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67368D">
      <w:pPr>
        <w:jc w:val="both"/>
        <w:rPr>
          <w:rFonts w:ascii="Calibri" w:hAnsi="Calibri"/>
        </w:rPr>
      </w:pPr>
      <w:bookmarkStart w:id="0" w:name="_GoBack"/>
      <w:bookmarkEnd w:id="0"/>
      <w:r>
        <w:rPr>
          <w:rFonts w:ascii="Calibri" w:hAnsi="Calibri"/>
        </w:rPr>
        <w:t xml:space="preserve"> </w:t>
      </w: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CB3772" w:rsidRDefault="00966F71" w:rsidP="006702A7">
      <w:pPr>
        <w:jc w:val="center"/>
        <w:rPr>
          <w:rFonts w:ascii="Calibri" w:hAnsi="Calibri" w:cs="Arial"/>
          <w:b/>
          <w:sz w:val="36"/>
          <w:szCs w:val="36"/>
        </w:rPr>
      </w:pPr>
      <w:r w:rsidRPr="00CB3772">
        <w:rPr>
          <w:rFonts w:ascii="Calibri" w:hAnsi="Calibri" w:cs="Arial"/>
          <w:b/>
          <w:sz w:val="36"/>
          <w:szCs w:val="36"/>
        </w:rPr>
        <w:t>ACQUISIZIONE</w:t>
      </w:r>
      <w:r w:rsidR="00AA6A36" w:rsidRPr="00CB3772">
        <w:rPr>
          <w:rFonts w:ascii="Calibri" w:hAnsi="Calibri" w:cs="Arial"/>
          <w:b/>
          <w:sz w:val="36"/>
          <w:szCs w:val="36"/>
        </w:rPr>
        <w:t xml:space="preserve"> </w:t>
      </w:r>
      <w:r w:rsidR="006702A7" w:rsidRPr="00CB3772">
        <w:rPr>
          <w:rFonts w:ascii="Calibri" w:hAnsi="Calibri" w:cs="Arial"/>
          <w:b/>
          <w:sz w:val="36"/>
          <w:szCs w:val="36"/>
        </w:rPr>
        <w:t>D</w:t>
      </w:r>
      <w:r w:rsidR="00F653E5">
        <w:rPr>
          <w:rFonts w:ascii="Calibri" w:hAnsi="Calibri" w:cs="Arial"/>
          <w:b/>
          <w:sz w:val="36"/>
          <w:szCs w:val="36"/>
        </w:rPr>
        <w:t>I PRODOTTI E SERVIZI REFINITIV</w:t>
      </w: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B4D07" w:rsidRPr="000954CC" w:rsidRDefault="000B4D07">
      <w:pPr>
        <w:jc w:val="both"/>
        <w:rPr>
          <w:rFonts w:ascii="Calibri" w:hAnsi="Calibri"/>
        </w:rPr>
      </w:pPr>
    </w:p>
    <w:p w:rsidR="000B4D07" w:rsidRPr="000954CC" w:rsidRDefault="000B4D07">
      <w:pPr>
        <w:jc w:val="both"/>
        <w:rPr>
          <w:rFonts w:ascii="Calibri" w:hAnsi="Calibri"/>
        </w:rPr>
      </w:pPr>
    </w:p>
    <w:p w:rsidR="000B4D07" w:rsidRPr="000954CC" w:rsidRDefault="000B4D07">
      <w:pPr>
        <w:jc w:val="both"/>
        <w:rPr>
          <w:rFonts w:ascii="Calibri" w:hAnsi="Calibri"/>
        </w:rPr>
      </w:pPr>
    </w:p>
    <w:p w:rsidR="000B4D07" w:rsidRPr="0026504F" w:rsidRDefault="000B4D07">
      <w:pPr>
        <w:pStyle w:val="Titolo4"/>
        <w:jc w:val="left"/>
        <w:rPr>
          <w:rFonts w:ascii="Calibri" w:hAnsi="Calibri" w:cs="Arial"/>
        </w:rPr>
      </w:pPr>
    </w:p>
    <w:p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Default="000B4D07">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Default="000B4D07">
      <w:pPr>
        <w:pStyle w:val="Titolo4"/>
        <w:jc w:val="left"/>
        <w:rPr>
          <w:rFonts w:ascii="Calibri" w:hAnsi="Calibri" w:cs="Arial"/>
          <w:sz w:val="20"/>
          <w:szCs w:val="20"/>
        </w:rPr>
      </w:pPr>
    </w:p>
    <w:p w:rsidR="000954CC" w:rsidRPr="000954CC" w:rsidRDefault="000954CC" w:rsidP="00402B52"/>
    <w:p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0954CC" w:rsidRDefault="000954CC" w:rsidP="00402B52">
      <w:pPr>
        <w:spacing w:line="276" w:lineRule="auto"/>
        <w:jc w:val="both"/>
        <w:rPr>
          <w:rFonts w:asciiTheme="minorHAnsi" w:hAnsiTheme="minorHAnsi" w:cs="Arial"/>
          <w:bCs/>
          <w:sz w:val="20"/>
          <w:szCs w:val="20"/>
        </w:rPr>
      </w:pPr>
    </w:p>
    <w:p w:rsidR="006702A7" w:rsidRPr="001E7894" w:rsidRDefault="00725918" w:rsidP="006702A7">
      <w:pPr>
        <w:spacing w:line="276" w:lineRule="auto"/>
        <w:jc w:val="both"/>
        <w:rPr>
          <w:rFonts w:asciiTheme="minorHAnsi" w:hAnsiTheme="minorHAnsi"/>
          <w:sz w:val="20"/>
          <w:szCs w:val="20"/>
        </w:rPr>
      </w:pPr>
      <w:hyperlink r:id="rId8" w:history="1">
        <w:r w:rsidR="006702A7" w:rsidRPr="001E7894">
          <w:rPr>
            <w:rStyle w:val="Collegamentoipertestuale"/>
            <w:rFonts w:asciiTheme="minorHAnsi" w:hAnsiTheme="minorHAnsi"/>
            <w:sz w:val="20"/>
            <w:szCs w:val="20"/>
          </w:rPr>
          <w:t>ictconsip@postacert.consip.it</w:t>
        </w:r>
      </w:hyperlink>
    </w:p>
    <w:p w:rsidR="00B362F5" w:rsidRDefault="00B362F5" w:rsidP="00402B52">
      <w:pPr>
        <w:spacing w:line="276" w:lineRule="auto"/>
        <w:jc w:val="both"/>
        <w:rPr>
          <w:rFonts w:asciiTheme="minorHAnsi" w:hAnsiTheme="minorHAnsi" w:cs="Arial"/>
          <w:bCs/>
          <w:color w:val="FF0000"/>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Pr="00B86271" w:rsidRDefault="00B362F5" w:rsidP="00402B52">
      <w:pPr>
        <w:spacing w:line="276" w:lineRule="auto"/>
        <w:jc w:val="both"/>
        <w:rPr>
          <w:rFonts w:asciiTheme="minorHAnsi" w:hAnsiTheme="minorHAnsi" w:cs="Arial"/>
          <w:bCs/>
          <w:color w:val="0070C0"/>
          <w:sz w:val="20"/>
          <w:szCs w:val="20"/>
        </w:rPr>
      </w:pPr>
      <w:r w:rsidRPr="00735A27">
        <w:rPr>
          <w:rFonts w:asciiTheme="minorHAnsi" w:hAnsiTheme="minorHAnsi" w:cs="Arial"/>
          <w:bCs/>
          <w:sz w:val="20"/>
          <w:szCs w:val="20"/>
        </w:rPr>
        <w:t xml:space="preserve">Roma, </w:t>
      </w:r>
      <w:r w:rsidR="001A1C52">
        <w:rPr>
          <w:rFonts w:asciiTheme="minorHAnsi" w:hAnsiTheme="minorHAnsi" w:cs="Arial"/>
          <w:bCs/>
          <w:sz w:val="20"/>
          <w:szCs w:val="20"/>
        </w:rPr>
        <w:t>11</w:t>
      </w:r>
      <w:r w:rsidR="006702A7" w:rsidRPr="006702A7">
        <w:rPr>
          <w:rFonts w:asciiTheme="minorHAnsi" w:hAnsiTheme="minorHAnsi" w:cs="Arial"/>
          <w:bCs/>
          <w:sz w:val="20"/>
          <w:szCs w:val="20"/>
        </w:rPr>
        <w:t>/</w:t>
      </w:r>
      <w:r w:rsidR="001A1C52">
        <w:rPr>
          <w:rFonts w:asciiTheme="minorHAnsi" w:hAnsiTheme="minorHAnsi" w:cs="Arial"/>
          <w:bCs/>
          <w:sz w:val="20"/>
          <w:szCs w:val="20"/>
        </w:rPr>
        <w:t>12</w:t>
      </w:r>
      <w:r w:rsidR="006702A7" w:rsidRPr="006702A7">
        <w:rPr>
          <w:rFonts w:asciiTheme="minorHAnsi" w:hAnsiTheme="minorHAnsi" w:cs="Arial"/>
          <w:bCs/>
          <w:sz w:val="20"/>
          <w:szCs w:val="20"/>
        </w:rPr>
        <w:t>/</w:t>
      </w:r>
      <w:r w:rsidR="001A1C52">
        <w:rPr>
          <w:rFonts w:asciiTheme="minorHAnsi" w:hAnsiTheme="minorHAnsi" w:cs="Arial"/>
          <w:bCs/>
          <w:sz w:val="20"/>
          <w:szCs w:val="20"/>
        </w:rPr>
        <w:t>2020</w:t>
      </w:r>
    </w:p>
    <w:p w:rsidR="000B4D07" w:rsidRPr="00402B52" w:rsidRDefault="000B4D07">
      <w:pPr>
        <w:pStyle w:val="Corpotesto"/>
        <w:jc w:val="left"/>
        <w:rPr>
          <w:rFonts w:ascii="Calibri" w:hAnsi="Calibri"/>
          <w:sz w:val="20"/>
        </w:rPr>
      </w:pPr>
      <w:r w:rsidRPr="00402B52">
        <w:rPr>
          <w:rFonts w:ascii="Calibri" w:hAnsi="Calibri"/>
          <w:sz w:val="20"/>
        </w:rPr>
        <w:br w:type="page"/>
      </w:r>
    </w:p>
    <w:p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lastRenderedPageBreak/>
        <w:t>PREMESSA</w:t>
      </w:r>
    </w:p>
    <w:p w:rsidR="00D31B15" w:rsidRPr="00051247" w:rsidRDefault="00D31B15" w:rsidP="0077786E">
      <w:pPr>
        <w:spacing w:after="120" w:line="276" w:lineRule="auto"/>
        <w:jc w:val="both"/>
        <w:rPr>
          <w:rFonts w:asciiTheme="minorHAnsi" w:hAnsiTheme="minorHAnsi" w:cs="Arial"/>
          <w:sz w:val="20"/>
          <w:szCs w:val="20"/>
        </w:rPr>
      </w:pPr>
      <w:r w:rsidRPr="00051247">
        <w:rPr>
          <w:rFonts w:asciiTheme="minorHAnsi" w:hAnsiTheme="minorHAnsi" w:cs="Arial"/>
          <w:sz w:val="20"/>
          <w:szCs w:val="20"/>
        </w:rPr>
        <w:t>La presente consultazione di mercat</w:t>
      </w:r>
      <w:r w:rsidR="007B6F47">
        <w:rPr>
          <w:rFonts w:asciiTheme="minorHAnsi" w:hAnsiTheme="minorHAnsi" w:cs="Arial"/>
          <w:sz w:val="20"/>
          <w:szCs w:val="20"/>
        </w:rPr>
        <w:t xml:space="preserve">o è relativa all’acquisizione </w:t>
      </w:r>
      <w:r w:rsidR="00417F9D" w:rsidRPr="00A91E4F">
        <w:rPr>
          <w:rFonts w:asciiTheme="minorHAnsi" w:hAnsiTheme="minorHAnsi" w:cs="Arial"/>
          <w:sz w:val="20"/>
          <w:szCs w:val="20"/>
        </w:rPr>
        <w:t>d</w:t>
      </w:r>
      <w:r w:rsidR="00F653E5" w:rsidRPr="00A91E4F">
        <w:rPr>
          <w:rFonts w:asciiTheme="minorHAnsi" w:hAnsiTheme="minorHAnsi" w:cs="Arial"/>
          <w:sz w:val="20"/>
          <w:szCs w:val="20"/>
        </w:rPr>
        <w:t xml:space="preserve">i prodotti e servizi </w:t>
      </w:r>
      <w:proofErr w:type="spellStart"/>
      <w:r w:rsidR="00F653E5" w:rsidRPr="00A91E4F">
        <w:rPr>
          <w:rFonts w:asciiTheme="minorHAnsi" w:hAnsiTheme="minorHAnsi" w:cs="Arial"/>
          <w:sz w:val="20"/>
          <w:szCs w:val="20"/>
        </w:rPr>
        <w:t>Refinitiv</w:t>
      </w:r>
      <w:proofErr w:type="spellEnd"/>
      <w:r w:rsidR="00F653E5" w:rsidRPr="00A91E4F">
        <w:rPr>
          <w:rFonts w:asciiTheme="minorHAnsi" w:hAnsiTheme="minorHAnsi" w:cs="Arial"/>
          <w:sz w:val="20"/>
          <w:szCs w:val="20"/>
        </w:rPr>
        <w:t xml:space="preserve"> </w:t>
      </w:r>
      <w:r w:rsidR="00CB3772" w:rsidRPr="00A91E4F">
        <w:rPr>
          <w:rFonts w:asciiTheme="minorHAnsi" w:hAnsiTheme="minorHAnsi" w:cs="Arial"/>
          <w:sz w:val="20"/>
          <w:szCs w:val="20"/>
        </w:rPr>
        <w:t xml:space="preserve">per SOGEI. </w:t>
      </w:r>
      <w:r>
        <w:rPr>
          <w:rFonts w:asciiTheme="minorHAnsi" w:hAnsiTheme="minorHAnsi" w:cs="Arial"/>
          <w:sz w:val="20"/>
          <w:szCs w:val="20"/>
        </w:rPr>
        <w:t>I requisiti e le caratteristiche tecniche e/o funzionali sono meglio specificati nel corpo del presente documento.</w:t>
      </w:r>
    </w:p>
    <w:p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rsidR="000B4D07" w:rsidRPr="00773F7A" w:rsidRDefault="000B4D07" w:rsidP="00773F7A">
      <w:pPr>
        <w:spacing w:line="276" w:lineRule="auto"/>
        <w:jc w:val="both"/>
        <w:rPr>
          <w:rFonts w:ascii="Calibri" w:hAnsi="Calibri" w:cs="Arial"/>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w:t>
      </w:r>
      <w:r w:rsidR="00E05A4F">
        <w:rPr>
          <w:rFonts w:ascii="Calibri" w:hAnsi="Calibri" w:cs="Arial"/>
          <w:sz w:val="20"/>
          <w:szCs w:val="20"/>
        </w:rPr>
        <w:t>,</w:t>
      </w:r>
      <w:r w:rsidRPr="008E77BD">
        <w:rPr>
          <w:rFonts w:ascii="Calibri" w:hAnsi="Calibri" w:cs="Arial"/>
          <w:sz w:val="20"/>
          <w:szCs w:val="20"/>
        </w:rPr>
        <w:t xml:space="preserve"> </w:t>
      </w:r>
      <w:r w:rsidRPr="008377D6">
        <w:rPr>
          <w:rFonts w:ascii="Calibri" w:hAnsi="Calibri" w:cs="Arial"/>
          <w:b/>
          <w:sz w:val="20"/>
          <w:szCs w:val="20"/>
        </w:rPr>
        <w:t>entro</w:t>
      </w:r>
      <w:r w:rsidR="00A71B54" w:rsidRPr="008377D6">
        <w:rPr>
          <w:rFonts w:ascii="Calibri" w:hAnsi="Calibri" w:cs="Arial"/>
          <w:b/>
          <w:sz w:val="20"/>
          <w:szCs w:val="20"/>
        </w:rPr>
        <w:t xml:space="preserve"> </w:t>
      </w:r>
      <w:r w:rsidR="00E05A4F" w:rsidRPr="008377D6">
        <w:rPr>
          <w:rFonts w:asciiTheme="minorHAnsi" w:hAnsiTheme="minorHAnsi" w:cs="Arial"/>
          <w:b/>
          <w:bCs/>
          <w:sz w:val="20"/>
          <w:szCs w:val="20"/>
          <w:u w:val="single"/>
        </w:rPr>
        <w:t>l</w:t>
      </w:r>
      <w:r w:rsidR="00E05A4F">
        <w:rPr>
          <w:rFonts w:asciiTheme="minorHAnsi" w:hAnsiTheme="minorHAnsi" w:cs="Arial"/>
          <w:b/>
          <w:bCs/>
          <w:sz w:val="20"/>
          <w:szCs w:val="20"/>
          <w:u w:val="single"/>
        </w:rPr>
        <w:t>’11 gennaio 2020</w:t>
      </w:r>
      <w:r w:rsidR="00E05A4F" w:rsidRPr="00E05A4F">
        <w:rPr>
          <w:rFonts w:ascii="Calibri" w:hAnsi="Calibri" w:cs="Arial"/>
          <w:sz w:val="20"/>
          <w:szCs w:val="20"/>
        </w:rPr>
        <w:t xml:space="preserve">, </w:t>
      </w:r>
      <w:r w:rsidR="0026504F" w:rsidRPr="00F8539B">
        <w:rPr>
          <w:rFonts w:asciiTheme="minorHAnsi" w:hAnsiTheme="minorHAnsi" w:cs="Arial"/>
          <w:bCs/>
          <w:sz w:val="20"/>
          <w:szCs w:val="20"/>
        </w:rPr>
        <w:t xml:space="preserve">all’indirizzo </w:t>
      </w:r>
      <w:r w:rsidR="0026504F">
        <w:rPr>
          <w:rFonts w:asciiTheme="minorHAnsi" w:hAnsiTheme="minorHAnsi" w:cs="Arial"/>
          <w:bCs/>
          <w:sz w:val="20"/>
          <w:szCs w:val="20"/>
        </w:rPr>
        <w:t>PEC</w:t>
      </w:r>
      <w:r w:rsidR="0026504F" w:rsidRPr="00F8539B">
        <w:rPr>
          <w:rFonts w:asciiTheme="minorHAnsi" w:hAnsiTheme="minorHAnsi" w:cs="Arial"/>
          <w:bCs/>
          <w:sz w:val="20"/>
          <w:szCs w:val="20"/>
        </w:rPr>
        <w:t xml:space="preserve"> </w:t>
      </w:r>
      <w:hyperlink r:id="rId9" w:history="1">
        <w:r w:rsidR="00773F7A" w:rsidRPr="001E7894">
          <w:rPr>
            <w:rStyle w:val="Collegamentoipertestuale"/>
            <w:rFonts w:asciiTheme="minorHAnsi" w:hAnsiTheme="minorHAnsi"/>
            <w:sz w:val="20"/>
            <w:szCs w:val="20"/>
          </w:rPr>
          <w:t>ictconsip@postacert.consip.it</w:t>
        </w:r>
      </w:hyperlink>
      <w:r w:rsidR="00773F7A" w:rsidRPr="001E7894">
        <w:rPr>
          <w:rStyle w:val="Collegamentoipertestuale"/>
          <w:rFonts w:asciiTheme="minorHAnsi" w:hAnsiTheme="minorHAnsi"/>
          <w:sz w:val="20"/>
          <w:szCs w:val="20"/>
        </w:rPr>
        <w:t>,</w:t>
      </w:r>
      <w:r w:rsidR="00773F7A" w:rsidRPr="001E7894">
        <w:rPr>
          <w:rFonts w:asciiTheme="minorHAnsi" w:hAnsiTheme="minorHAnsi"/>
          <w:sz w:val="20"/>
          <w:szCs w:val="20"/>
        </w:rPr>
        <w:t xml:space="preserve"> </w:t>
      </w:r>
      <w:r w:rsidR="009D2FBF" w:rsidRPr="00773F7A">
        <w:rPr>
          <w:rFonts w:ascii="Calibri" w:hAnsi="Calibri" w:cs="Arial"/>
          <w:sz w:val="20"/>
          <w:szCs w:val="20"/>
        </w:rPr>
        <w:t>specificando nell’</w:t>
      </w:r>
      <w:r w:rsidR="002B08C5" w:rsidRPr="00773F7A">
        <w:rPr>
          <w:rFonts w:ascii="Calibri" w:hAnsi="Calibri" w:cs="Arial"/>
          <w:sz w:val="20"/>
          <w:szCs w:val="20"/>
        </w:rPr>
        <w:t>oggetto della e-mail:</w:t>
      </w:r>
      <w:r w:rsidR="0011099A" w:rsidRPr="00773F7A">
        <w:rPr>
          <w:rFonts w:ascii="Calibri" w:hAnsi="Calibri" w:cs="Arial"/>
          <w:sz w:val="20"/>
          <w:szCs w:val="20"/>
        </w:rPr>
        <w:t>”</w:t>
      </w:r>
      <w:r w:rsidR="00773F7A" w:rsidRPr="00773F7A">
        <w:rPr>
          <w:rFonts w:ascii="Calibri" w:hAnsi="Calibri" w:cs="Arial"/>
          <w:sz w:val="20"/>
          <w:szCs w:val="20"/>
        </w:rPr>
        <w:t xml:space="preserve"> </w:t>
      </w:r>
      <w:r w:rsidR="00773F7A" w:rsidRPr="00A91E4F">
        <w:rPr>
          <w:rFonts w:ascii="Calibri" w:hAnsi="Calibri" w:cs="Arial"/>
          <w:sz w:val="20"/>
          <w:szCs w:val="20"/>
        </w:rPr>
        <w:t>Acquisizione d</w:t>
      </w:r>
      <w:r w:rsidR="00F653E5" w:rsidRPr="00A91E4F">
        <w:rPr>
          <w:rFonts w:ascii="Calibri" w:hAnsi="Calibri" w:cs="Arial"/>
          <w:sz w:val="20"/>
          <w:szCs w:val="20"/>
        </w:rPr>
        <w:t xml:space="preserve">i prodotti e servizi </w:t>
      </w:r>
      <w:proofErr w:type="spellStart"/>
      <w:r w:rsidR="00F653E5" w:rsidRPr="00A91E4F">
        <w:rPr>
          <w:rFonts w:ascii="Calibri" w:hAnsi="Calibri" w:cs="Arial"/>
          <w:sz w:val="20"/>
          <w:szCs w:val="20"/>
        </w:rPr>
        <w:t>Refinitiv</w:t>
      </w:r>
      <w:proofErr w:type="spellEnd"/>
      <w:r w:rsidR="00773F7A" w:rsidRPr="00A91E4F">
        <w:rPr>
          <w:rFonts w:ascii="Calibri" w:hAnsi="Calibri" w:cs="Arial"/>
          <w:sz w:val="20"/>
          <w:szCs w:val="20"/>
        </w:rPr>
        <w:t>”.</w:t>
      </w:r>
    </w:p>
    <w:p w:rsidR="000B4D07" w:rsidRPr="00071F4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071F4C" w:rsidRDefault="000B4D07" w:rsidP="0077786E">
      <w:pPr>
        <w:pStyle w:val="Titolo1"/>
        <w:numPr>
          <w:ilvl w:val="0"/>
          <w:numId w:val="0"/>
        </w:numPr>
        <w:spacing w:line="276" w:lineRule="auto"/>
        <w:rPr>
          <w:rFonts w:ascii="Calibri" w:hAnsi="Calibri"/>
          <w:sz w:val="24"/>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0B4D07" w:rsidRPr="00071F4C" w:rsidRDefault="000B4D07">
      <w:pPr>
        <w:pStyle w:val="Titolo1"/>
        <w:numPr>
          <w:ilvl w:val="0"/>
          <w:numId w:val="0"/>
        </w:numPr>
        <w:jc w:val="both"/>
        <w:rPr>
          <w:rFonts w:ascii="Calibri" w:hAnsi="Calibri"/>
          <w:i/>
          <w:sz w:val="20"/>
          <w:szCs w:val="20"/>
        </w:rPr>
      </w:pPr>
    </w:p>
    <w:p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B362F5" w:rsidRDefault="00B362F5" w:rsidP="00444A91">
      <w:pPr>
        <w:spacing w:line="276" w:lineRule="auto"/>
        <w:jc w:val="both"/>
        <w:rPr>
          <w:rFonts w:asciiTheme="minorHAnsi" w:hAnsiTheme="minorHAnsi"/>
          <w:sz w:val="20"/>
          <w:szCs w:val="20"/>
        </w:rPr>
      </w:pPr>
      <w:r w:rsidRPr="00B334E1">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rsidR="009D7881" w:rsidRPr="00B362F5" w:rsidRDefault="009D7881" w:rsidP="00444A91">
      <w:pPr>
        <w:spacing w:line="276" w:lineRule="auto"/>
        <w:jc w:val="both"/>
        <w:rPr>
          <w:rFonts w:asciiTheme="minorHAnsi" w:hAnsiTheme="minorHAnsi"/>
          <w:sz w:val="20"/>
          <w:szCs w:val="20"/>
        </w:rPr>
      </w:pP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rsidR="009D7881" w:rsidRPr="00B362F5" w:rsidRDefault="009D7881" w:rsidP="00444A91">
      <w:pPr>
        <w:spacing w:line="276" w:lineRule="auto"/>
        <w:jc w:val="both"/>
        <w:rPr>
          <w:rFonts w:asciiTheme="minorHAnsi" w:hAnsiTheme="minorHAnsi"/>
          <w:sz w:val="20"/>
          <w:szCs w:val="20"/>
        </w:rPr>
      </w:pPr>
    </w:p>
    <w:p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w:t>
      </w:r>
      <w:r w:rsidR="00707FC4">
        <w:rPr>
          <w:rFonts w:asciiTheme="minorHAnsi" w:hAnsiTheme="minorHAnsi"/>
          <w:sz w:val="20"/>
          <w:szCs w:val="20"/>
        </w:rPr>
        <w:t xml:space="preserve">abile della protezione dei dati </w:t>
      </w:r>
      <w:r w:rsidRPr="00B362F5">
        <w:rPr>
          <w:rFonts w:asciiTheme="minorHAnsi" w:hAnsiTheme="minorHAnsi"/>
          <w:sz w:val="20"/>
          <w:szCs w:val="20"/>
        </w:rPr>
        <w:t>al seguente indirizzo di posta elettronica eserci</w:t>
      </w:r>
      <w:r>
        <w:rPr>
          <w:rFonts w:asciiTheme="minorHAnsi" w:hAnsiTheme="minorHAnsi"/>
          <w:sz w:val="20"/>
          <w:szCs w:val="20"/>
        </w:rPr>
        <w:t xml:space="preserve">zio.diritti.privacy@consip.it. </w:t>
      </w:r>
    </w:p>
    <w:p w:rsidR="00B362F5" w:rsidRDefault="00B362F5">
      <w:pPr>
        <w:rPr>
          <w:rFonts w:ascii="Calibri" w:hAnsi="Calibri"/>
          <w:b/>
        </w:rPr>
      </w:pPr>
      <w:r>
        <w:rPr>
          <w:rFonts w:ascii="Calibri" w:hAnsi="Calibri"/>
        </w:rPr>
        <w:br w:type="page"/>
      </w:r>
    </w:p>
    <w:p w:rsidR="00222953" w:rsidRPr="004D1D32" w:rsidRDefault="00222953" w:rsidP="00222953">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lastRenderedPageBreak/>
        <w:t>O</w:t>
      </w:r>
      <w:r w:rsidR="001F5567">
        <w:rPr>
          <w:rFonts w:asciiTheme="minorHAnsi" w:hAnsiTheme="minorHAnsi" w:cs="Arial"/>
          <w:b/>
          <w:bCs/>
          <w:sz w:val="20"/>
          <w:szCs w:val="20"/>
        </w:rPr>
        <w:t>GGETTO DELL’INIZIATIVA</w:t>
      </w:r>
    </w:p>
    <w:p w:rsidR="00CB3772" w:rsidRDefault="00222953" w:rsidP="003A4057">
      <w:pPr>
        <w:spacing w:line="360" w:lineRule="auto"/>
        <w:ind w:hanging="5"/>
        <w:jc w:val="both"/>
        <w:rPr>
          <w:rFonts w:ascii="Calibri" w:hAnsi="Calibri" w:cs="Arial"/>
          <w:sz w:val="20"/>
          <w:szCs w:val="20"/>
        </w:rPr>
      </w:pPr>
      <w:r w:rsidRPr="00620C3D">
        <w:rPr>
          <w:rFonts w:ascii="Calibri" w:hAnsi="Calibri" w:cs="Arial"/>
          <w:sz w:val="20"/>
          <w:szCs w:val="20"/>
          <w:lang w:eastAsia="x-none"/>
        </w:rPr>
        <w:t xml:space="preserve">Si prevede di stipulare un Contratto </w:t>
      </w:r>
      <w:r>
        <w:rPr>
          <w:rFonts w:ascii="Calibri" w:hAnsi="Calibri" w:cs="Arial"/>
          <w:sz w:val="20"/>
          <w:szCs w:val="20"/>
          <w:lang w:eastAsia="x-none"/>
        </w:rPr>
        <w:t>che comprenda</w:t>
      </w:r>
      <w:r w:rsidRPr="00620C3D">
        <w:rPr>
          <w:rFonts w:ascii="Calibri" w:hAnsi="Calibri" w:cs="Arial"/>
          <w:sz w:val="20"/>
          <w:szCs w:val="20"/>
          <w:lang w:eastAsia="x-none"/>
        </w:rPr>
        <w:t xml:space="preserve"> </w:t>
      </w:r>
      <w:r w:rsidRPr="000F7034">
        <w:rPr>
          <w:rFonts w:ascii="Calibri" w:hAnsi="Calibri" w:cs="Arial"/>
          <w:sz w:val="20"/>
          <w:szCs w:val="20"/>
          <w:lang w:eastAsia="x-none"/>
        </w:rPr>
        <w:t>l’acquisizione</w:t>
      </w:r>
      <w:r w:rsidR="00CB3772">
        <w:rPr>
          <w:rFonts w:ascii="Calibri" w:hAnsi="Calibri" w:cs="Arial"/>
          <w:sz w:val="20"/>
          <w:szCs w:val="20"/>
          <w:lang w:eastAsia="x-none"/>
        </w:rPr>
        <w:t xml:space="preserve"> di </w:t>
      </w:r>
      <w:r w:rsidR="00F653E5">
        <w:rPr>
          <w:rFonts w:ascii="Calibri" w:hAnsi="Calibri" w:cs="Arial"/>
          <w:sz w:val="20"/>
          <w:szCs w:val="20"/>
          <w:lang w:eastAsia="x-none"/>
        </w:rPr>
        <w:t xml:space="preserve">Prodotti e Servizi </w:t>
      </w:r>
      <w:proofErr w:type="spellStart"/>
      <w:r w:rsidR="00F653E5">
        <w:rPr>
          <w:rFonts w:ascii="Calibri" w:hAnsi="Calibri" w:cs="Arial"/>
          <w:sz w:val="20"/>
          <w:szCs w:val="20"/>
          <w:lang w:eastAsia="x-none"/>
        </w:rPr>
        <w:t>Refinitiv</w:t>
      </w:r>
      <w:proofErr w:type="spellEnd"/>
      <w:r w:rsidR="00CB3772">
        <w:rPr>
          <w:rFonts w:ascii="Calibri" w:hAnsi="Calibri" w:cs="Arial"/>
          <w:sz w:val="20"/>
          <w:szCs w:val="20"/>
        </w:rPr>
        <w:t>.</w:t>
      </w:r>
    </w:p>
    <w:p w:rsidR="00222953" w:rsidRDefault="00CB3772" w:rsidP="003A4057">
      <w:pPr>
        <w:spacing w:line="360" w:lineRule="auto"/>
        <w:ind w:hanging="5"/>
        <w:jc w:val="both"/>
        <w:rPr>
          <w:rFonts w:ascii="Calibri" w:hAnsi="Calibri" w:cs="Arial"/>
          <w:sz w:val="20"/>
          <w:szCs w:val="20"/>
          <w:lang w:eastAsia="x-none"/>
        </w:rPr>
      </w:pPr>
      <w:r w:rsidRPr="00620C3D">
        <w:rPr>
          <w:rFonts w:ascii="Calibri" w:hAnsi="Calibri" w:cs="Arial"/>
          <w:sz w:val="20"/>
          <w:szCs w:val="20"/>
          <w:lang w:eastAsia="x-none"/>
        </w:rPr>
        <w:t xml:space="preserve"> </w:t>
      </w:r>
      <w:r w:rsidR="00222953" w:rsidRPr="00620C3D">
        <w:rPr>
          <w:rFonts w:ascii="Calibri" w:hAnsi="Calibri" w:cs="Arial"/>
          <w:sz w:val="20"/>
          <w:szCs w:val="20"/>
          <w:lang w:eastAsia="x-none"/>
        </w:rPr>
        <w:t>La durata del Contra</w:t>
      </w:r>
      <w:r w:rsidR="00A91E4F">
        <w:rPr>
          <w:rFonts w:ascii="Calibri" w:hAnsi="Calibri" w:cs="Arial"/>
          <w:sz w:val="20"/>
          <w:szCs w:val="20"/>
          <w:lang w:eastAsia="x-none"/>
        </w:rPr>
        <w:t>tto prevista è di 36 mesi</w:t>
      </w:r>
      <w:r w:rsidR="00222953" w:rsidRPr="00620C3D">
        <w:rPr>
          <w:rFonts w:ascii="Calibri" w:hAnsi="Calibri" w:cs="Arial"/>
          <w:sz w:val="20"/>
          <w:szCs w:val="20"/>
          <w:lang w:eastAsia="x-none"/>
        </w:rPr>
        <w:t>.</w:t>
      </w:r>
    </w:p>
    <w:p w:rsidR="00222953" w:rsidRDefault="00222953" w:rsidP="00222953">
      <w:pPr>
        <w:pStyle w:val="Default"/>
        <w:spacing w:line="360" w:lineRule="auto"/>
        <w:jc w:val="both"/>
        <w:rPr>
          <w:rFonts w:asciiTheme="minorHAnsi" w:hAnsiTheme="minorHAnsi"/>
          <w:sz w:val="20"/>
          <w:szCs w:val="20"/>
        </w:rPr>
      </w:pPr>
    </w:p>
    <w:p w:rsidR="001F5567" w:rsidRDefault="001F5567" w:rsidP="00222953">
      <w:pPr>
        <w:pStyle w:val="Default"/>
        <w:spacing w:line="360" w:lineRule="auto"/>
        <w:jc w:val="both"/>
        <w:rPr>
          <w:rFonts w:asciiTheme="minorHAnsi" w:hAnsiTheme="minorHAnsi"/>
          <w:sz w:val="20"/>
          <w:szCs w:val="20"/>
        </w:rPr>
      </w:pPr>
    </w:p>
    <w:p w:rsidR="00222953" w:rsidRPr="001B5327" w:rsidRDefault="001F5567" w:rsidP="00222953">
      <w:pPr>
        <w:spacing w:line="360" w:lineRule="auto"/>
        <w:jc w:val="both"/>
        <w:rPr>
          <w:rFonts w:asciiTheme="minorHAnsi" w:hAnsiTheme="minorHAnsi"/>
          <w:i/>
          <w:sz w:val="20"/>
          <w:szCs w:val="20"/>
          <w:u w:val="single"/>
        </w:rPr>
      </w:pPr>
      <w:r>
        <w:rPr>
          <w:rFonts w:asciiTheme="minorHAnsi" w:hAnsiTheme="minorHAnsi" w:cs="Arial"/>
          <w:b/>
          <w:bCs/>
          <w:sz w:val="20"/>
          <w:szCs w:val="20"/>
        </w:rPr>
        <w:t>CARATTERISTICHE DEI SERVIZI</w:t>
      </w:r>
    </w:p>
    <w:p w:rsidR="003C6720" w:rsidRPr="003C6720" w:rsidRDefault="003C6720" w:rsidP="003C6720">
      <w:pPr>
        <w:spacing w:line="360" w:lineRule="auto"/>
        <w:jc w:val="both"/>
        <w:rPr>
          <w:rFonts w:asciiTheme="minorHAnsi" w:hAnsiTheme="minorHAnsi" w:cs="Arial"/>
          <w:bCs/>
          <w:sz w:val="20"/>
          <w:szCs w:val="20"/>
        </w:rPr>
      </w:pPr>
      <w:r w:rsidRPr="003C6720">
        <w:rPr>
          <w:rFonts w:asciiTheme="minorHAnsi" w:hAnsiTheme="minorHAnsi" w:cs="Arial"/>
          <w:bCs/>
          <w:sz w:val="20"/>
          <w:szCs w:val="20"/>
        </w:rPr>
        <w:t xml:space="preserve">Il MEF, al pari </w:t>
      </w:r>
      <w:r w:rsidR="00DE7CF8">
        <w:rPr>
          <w:rFonts w:asciiTheme="minorHAnsi" w:hAnsiTheme="minorHAnsi" w:cs="Arial"/>
          <w:bCs/>
          <w:sz w:val="20"/>
          <w:szCs w:val="20"/>
        </w:rPr>
        <w:t xml:space="preserve">di altre istituzioni finanziarie e </w:t>
      </w:r>
      <w:r w:rsidRPr="003C6720">
        <w:rPr>
          <w:rFonts w:asciiTheme="minorHAnsi" w:hAnsiTheme="minorHAnsi" w:cs="Arial"/>
          <w:bCs/>
          <w:sz w:val="20"/>
          <w:szCs w:val="20"/>
        </w:rPr>
        <w:t xml:space="preserve">degli altri principali enti governativi degli altri Stati membri dell’UE, utilizza i servizi di </w:t>
      </w:r>
      <w:proofErr w:type="spellStart"/>
      <w:r w:rsidRPr="003C6720">
        <w:rPr>
          <w:rFonts w:asciiTheme="minorHAnsi" w:hAnsiTheme="minorHAnsi" w:cs="Arial"/>
          <w:bCs/>
          <w:sz w:val="20"/>
          <w:szCs w:val="20"/>
        </w:rPr>
        <w:t>Refinitiv</w:t>
      </w:r>
      <w:proofErr w:type="spellEnd"/>
      <w:r w:rsidRPr="003C6720">
        <w:rPr>
          <w:rFonts w:asciiTheme="minorHAnsi" w:hAnsiTheme="minorHAnsi" w:cs="Arial"/>
          <w:bCs/>
          <w:sz w:val="20"/>
          <w:szCs w:val="20"/>
        </w:rPr>
        <w:t xml:space="preserve"> per acquisire dati e notizie dai mercati, nonché per fruire delle funzioni analitiche messe a disposizione dai modelli econometrici presenti sulla piattaforma come supporto alle decisioni che vengono prese nell’esercizio delle proprie attività istituzionali.</w:t>
      </w:r>
    </w:p>
    <w:p w:rsidR="003C6720" w:rsidRPr="003C6720" w:rsidRDefault="003C6720" w:rsidP="003C6720">
      <w:pPr>
        <w:spacing w:line="360" w:lineRule="auto"/>
        <w:jc w:val="both"/>
        <w:rPr>
          <w:rFonts w:asciiTheme="minorHAnsi" w:hAnsiTheme="minorHAnsi" w:cs="Arial"/>
          <w:bCs/>
          <w:sz w:val="20"/>
          <w:szCs w:val="20"/>
        </w:rPr>
      </w:pPr>
      <w:r w:rsidRPr="003C6720">
        <w:rPr>
          <w:rFonts w:asciiTheme="minorHAnsi" w:hAnsiTheme="minorHAnsi" w:cs="Arial"/>
          <w:bCs/>
          <w:sz w:val="20"/>
          <w:szCs w:val="20"/>
        </w:rPr>
        <w:t xml:space="preserve">Gli utenti MEF accedono ai Servizi Informativi </w:t>
      </w:r>
      <w:proofErr w:type="spellStart"/>
      <w:r w:rsidRPr="003C6720">
        <w:rPr>
          <w:rFonts w:asciiTheme="minorHAnsi" w:hAnsiTheme="minorHAnsi" w:cs="Arial"/>
          <w:bCs/>
          <w:sz w:val="20"/>
          <w:szCs w:val="20"/>
        </w:rPr>
        <w:t>Refinitiv</w:t>
      </w:r>
      <w:proofErr w:type="spellEnd"/>
      <w:r w:rsidRPr="003C6720">
        <w:rPr>
          <w:rFonts w:asciiTheme="minorHAnsi" w:hAnsiTheme="minorHAnsi" w:cs="Arial"/>
          <w:bCs/>
          <w:sz w:val="20"/>
          <w:szCs w:val="20"/>
        </w:rPr>
        <w:t xml:space="preserve"> ovvero </w:t>
      </w:r>
      <w:r w:rsidR="007862B5">
        <w:rPr>
          <w:rFonts w:asciiTheme="minorHAnsi" w:hAnsiTheme="minorHAnsi" w:cs="Arial"/>
          <w:bCs/>
          <w:sz w:val="20"/>
          <w:szCs w:val="20"/>
        </w:rPr>
        <w:t>al</w:t>
      </w:r>
      <w:r w:rsidRPr="003C6720">
        <w:rPr>
          <w:rFonts w:asciiTheme="minorHAnsi" w:hAnsiTheme="minorHAnsi" w:cs="Arial"/>
          <w:bCs/>
          <w:sz w:val="20"/>
          <w:szCs w:val="20"/>
        </w:rPr>
        <w:t xml:space="preserve">l’insieme dei servizi di streaming dati </w:t>
      </w:r>
      <w:r w:rsidR="00EE5F84">
        <w:rPr>
          <w:rFonts w:asciiTheme="minorHAnsi" w:hAnsiTheme="minorHAnsi" w:cs="Arial"/>
          <w:bCs/>
          <w:sz w:val="20"/>
          <w:szCs w:val="20"/>
        </w:rPr>
        <w:t xml:space="preserve">(es. </w:t>
      </w:r>
      <w:r w:rsidR="00E830E8">
        <w:rPr>
          <w:rFonts w:asciiTheme="minorHAnsi" w:hAnsiTheme="minorHAnsi" w:cs="Arial"/>
          <w:bCs/>
          <w:sz w:val="20"/>
          <w:szCs w:val="20"/>
        </w:rPr>
        <w:t xml:space="preserve">dati </w:t>
      </w:r>
      <w:r w:rsidR="00EE5F84">
        <w:rPr>
          <w:rFonts w:asciiTheme="minorHAnsi" w:hAnsiTheme="minorHAnsi" w:cs="Arial"/>
          <w:bCs/>
          <w:sz w:val="20"/>
          <w:szCs w:val="20"/>
        </w:rPr>
        <w:t>d</w:t>
      </w:r>
      <w:r w:rsidR="00E830E8">
        <w:rPr>
          <w:rFonts w:asciiTheme="minorHAnsi" w:hAnsiTheme="minorHAnsi" w:cs="Arial"/>
          <w:bCs/>
          <w:sz w:val="20"/>
          <w:szCs w:val="20"/>
        </w:rPr>
        <w:t>elle</w:t>
      </w:r>
      <w:r w:rsidR="00EE5F84">
        <w:rPr>
          <w:rFonts w:asciiTheme="minorHAnsi" w:hAnsiTheme="minorHAnsi" w:cs="Arial"/>
          <w:bCs/>
          <w:sz w:val="20"/>
          <w:szCs w:val="20"/>
        </w:rPr>
        <w:t xml:space="preserve"> bors</w:t>
      </w:r>
      <w:r w:rsidR="00E830E8">
        <w:rPr>
          <w:rFonts w:asciiTheme="minorHAnsi" w:hAnsiTheme="minorHAnsi" w:cs="Arial"/>
          <w:bCs/>
          <w:sz w:val="20"/>
          <w:szCs w:val="20"/>
        </w:rPr>
        <w:t>e</w:t>
      </w:r>
      <w:r w:rsidR="00EE5F84">
        <w:rPr>
          <w:rFonts w:asciiTheme="minorHAnsi" w:hAnsiTheme="minorHAnsi" w:cs="Arial"/>
          <w:bCs/>
          <w:sz w:val="20"/>
          <w:szCs w:val="20"/>
        </w:rPr>
        <w:t xml:space="preserve">) e documenti (es. report di broker finanziari), </w:t>
      </w:r>
      <w:r w:rsidR="00E830E8">
        <w:rPr>
          <w:rFonts w:asciiTheme="minorHAnsi" w:hAnsiTheme="minorHAnsi" w:cs="Arial"/>
          <w:bCs/>
          <w:sz w:val="20"/>
          <w:szCs w:val="20"/>
        </w:rPr>
        <w:t xml:space="preserve">sia </w:t>
      </w:r>
      <w:r w:rsidRPr="003C6720">
        <w:rPr>
          <w:rFonts w:asciiTheme="minorHAnsi" w:hAnsiTheme="minorHAnsi" w:cs="Arial"/>
          <w:bCs/>
          <w:sz w:val="20"/>
          <w:szCs w:val="20"/>
        </w:rPr>
        <w:t xml:space="preserve">tramite </w:t>
      </w:r>
      <w:r w:rsidR="00E830E8">
        <w:rPr>
          <w:rFonts w:asciiTheme="minorHAnsi" w:hAnsiTheme="minorHAnsi" w:cs="Arial"/>
          <w:bCs/>
          <w:sz w:val="20"/>
          <w:szCs w:val="20"/>
        </w:rPr>
        <w:t xml:space="preserve">strumenti </w:t>
      </w:r>
      <w:r w:rsidRPr="003C6720">
        <w:rPr>
          <w:rFonts w:asciiTheme="minorHAnsi" w:hAnsiTheme="minorHAnsi" w:cs="Arial"/>
          <w:bCs/>
          <w:sz w:val="20"/>
          <w:szCs w:val="20"/>
        </w:rPr>
        <w:t xml:space="preserve">“individuali” </w:t>
      </w:r>
      <w:r w:rsidR="00E830E8">
        <w:rPr>
          <w:rFonts w:asciiTheme="minorHAnsi" w:hAnsiTheme="minorHAnsi" w:cs="Arial"/>
          <w:bCs/>
          <w:sz w:val="20"/>
          <w:szCs w:val="20"/>
        </w:rPr>
        <w:t>sia per il tramite di sistemi terzi</w:t>
      </w:r>
      <w:r w:rsidR="002D646E">
        <w:rPr>
          <w:rFonts w:asciiTheme="minorHAnsi" w:hAnsiTheme="minorHAnsi" w:cs="Arial"/>
          <w:bCs/>
          <w:sz w:val="20"/>
          <w:szCs w:val="20"/>
        </w:rPr>
        <w:t xml:space="preserve">, quali la Suite </w:t>
      </w:r>
      <w:r w:rsidR="002D646E" w:rsidRPr="002D646E">
        <w:rPr>
          <w:rFonts w:asciiTheme="minorHAnsi" w:hAnsiTheme="minorHAnsi" w:cs="Arial"/>
          <w:bCs/>
          <w:sz w:val="20"/>
          <w:szCs w:val="20"/>
        </w:rPr>
        <w:t xml:space="preserve">Fusion </w:t>
      </w:r>
      <w:proofErr w:type="spellStart"/>
      <w:r w:rsidR="002D646E" w:rsidRPr="002D646E">
        <w:rPr>
          <w:rFonts w:asciiTheme="minorHAnsi" w:hAnsiTheme="minorHAnsi" w:cs="Arial"/>
          <w:bCs/>
          <w:sz w:val="20"/>
          <w:szCs w:val="20"/>
        </w:rPr>
        <w:t>Risk</w:t>
      </w:r>
      <w:proofErr w:type="spellEnd"/>
      <w:r w:rsidR="002D646E">
        <w:rPr>
          <w:rFonts w:asciiTheme="minorHAnsi" w:hAnsiTheme="minorHAnsi" w:cs="Arial"/>
          <w:bCs/>
          <w:sz w:val="20"/>
          <w:szCs w:val="20"/>
        </w:rPr>
        <w:t xml:space="preserve"> di </w:t>
      </w:r>
      <w:proofErr w:type="spellStart"/>
      <w:r w:rsidR="002D646E">
        <w:rPr>
          <w:rFonts w:asciiTheme="minorHAnsi" w:hAnsiTheme="minorHAnsi" w:cs="Arial"/>
          <w:bCs/>
          <w:sz w:val="20"/>
          <w:szCs w:val="20"/>
        </w:rPr>
        <w:t>Finastra</w:t>
      </w:r>
      <w:proofErr w:type="spellEnd"/>
      <w:r w:rsidR="002D646E">
        <w:rPr>
          <w:rFonts w:asciiTheme="minorHAnsi" w:hAnsiTheme="minorHAnsi" w:cs="Arial"/>
          <w:bCs/>
          <w:sz w:val="20"/>
          <w:szCs w:val="20"/>
        </w:rPr>
        <w:t xml:space="preserve">, </w:t>
      </w:r>
      <w:r w:rsidR="00E830E8">
        <w:rPr>
          <w:rFonts w:asciiTheme="minorHAnsi" w:hAnsiTheme="minorHAnsi" w:cs="Arial"/>
          <w:bCs/>
          <w:sz w:val="20"/>
          <w:szCs w:val="20"/>
        </w:rPr>
        <w:t xml:space="preserve">che vengono alimentati dallo streaming dati </w:t>
      </w:r>
      <w:proofErr w:type="spellStart"/>
      <w:r w:rsidR="00E830E8">
        <w:rPr>
          <w:rFonts w:asciiTheme="minorHAnsi" w:hAnsiTheme="minorHAnsi" w:cs="Arial"/>
          <w:bCs/>
          <w:sz w:val="20"/>
          <w:szCs w:val="20"/>
        </w:rPr>
        <w:t>Refinitiv</w:t>
      </w:r>
      <w:proofErr w:type="spellEnd"/>
      <w:r w:rsidR="00E830E8">
        <w:rPr>
          <w:rFonts w:asciiTheme="minorHAnsi" w:hAnsiTheme="minorHAnsi" w:cs="Arial"/>
          <w:bCs/>
          <w:sz w:val="20"/>
          <w:szCs w:val="20"/>
        </w:rPr>
        <w:t>.</w:t>
      </w:r>
      <w:r w:rsidRPr="003C6720">
        <w:rPr>
          <w:rFonts w:asciiTheme="minorHAnsi" w:hAnsiTheme="minorHAnsi" w:cs="Arial"/>
          <w:bCs/>
          <w:sz w:val="20"/>
          <w:szCs w:val="20"/>
        </w:rPr>
        <w:t xml:space="preserve"> </w:t>
      </w:r>
    </w:p>
    <w:p w:rsidR="00DE7CF8" w:rsidRDefault="003C6720" w:rsidP="003C6720">
      <w:pPr>
        <w:spacing w:line="360" w:lineRule="auto"/>
        <w:jc w:val="both"/>
        <w:rPr>
          <w:rFonts w:asciiTheme="minorHAnsi" w:hAnsiTheme="minorHAnsi" w:cs="Arial"/>
          <w:bCs/>
          <w:sz w:val="20"/>
          <w:szCs w:val="20"/>
        </w:rPr>
      </w:pPr>
      <w:r w:rsidRPr="003C6720">
        <w:rPr>
          <w:rFonts w:asciiTheme="minorHAnsi" w:hAnsiTheme="minorHAnsi" w:cs="Arial"/>
          <w:bCs/>
          <w:sz w:val="20"/>
          <w:szCs w:val="20"/>
        </w:rPr>
        <w:t xml:space="preserve">I flussi informativi </w:t>
      </w:r>
      <w:proofErr w:type="spellStart"/>
      <w:r w:rsidRPr="003C6720">
        <w:rPr>
          <w:rFonts w:asciiTheme="minorHAnsi" w:hAnsiTheme="minorHAnsi" w:cs="Arial"/>
          <w:bCs/>
          <w:sz w:val="20"/>
          <w:szCs w:val="20"/>
        </w:rPr>
        <w:t>Refinitiv</w:t>
      </w:r>
      <w:proofErr w:type="spellEnd"/>
      <w:r w:rsidRPr="003C6720">
        <w:rPr>
          <w:rFonts w:asciiTheme="minorHAnsi" w:hAnsiTheme="minorHAnsi" w:cs="Arial"/>
          <w:bCs/>
          <w:sz w:val="20"/>
          <w:szCs w:val="20"/>
        </w:rPr>
        <w:t xml:space="preserve"> rivestono oggi un ruolo strategico per il MEF </w:t>
      </w:r>
      <w:r w:rsidR="00E830E8">
        <w:rPr>
          <w:rFonts w:asciiTheme="minorHAnsi" w:hAnsiTheme="minorHAnsi" w:cs="Arial"/>
          <w:bCs/>
          <w:sz w:val="20"/>
          <w:szCs w:val="20"/>
        </w:rPr>
        <w:t xml:space="preserve">in particolare perché utilizzati </w:t>
      </w:r>
      <w:r w:rsidRPr="003C6720">
        <w:rPr>
          <w:rFonts w:asciiTheme="minorHAnsi" w:hAnsiTheme="minorHAnsi" w:cs="Arial"/>
          <w:bCs/>
          <w:sz w:val="20"/>
          <w:szCs w:val="20"/>
        </w:rPr>
        <w:t xml:space="preserve">per le valutazioni degli strumenti finanziari e per le analisi del rischio di controparte. Vista la complessità degli algoritmi matematico-finanziari le stime ottenute con i modelli proprietari di </w:t>
      </w:r>
      <w:proofErr w:type="spellStart"/>
      <w:r w:rsidRPr="003C6720">
        <w:rPr>
          <w:rFonts w:asciiTheme="minorHAnsi" w:hAnsiTheme="minorHAnsi" w:cs="Arial"/>
          <w:bCs/>
          <w:sz w:val="20"/>
          <w:szCs w:val="20"/>
        </w:rPr>
        <w:t>Refinitiv</w:t>
      </w:r>
      <w:proofErr w:type="spellEnd"/>
      <w:r w:rsidRPr="003C6720">
        <w:rPr>
          <w:rFonts w:asciiTheme="minorHAnsi" w:hAnsiTheme="minorHAnsi" w:cs="Arial"/>
          <w:bCs/>
          <w:sz w:val="20"/>
          <w:szCs w:val="20"/>
        </w:rPr>
        <w:t xml:space="preserve"> costituiscono un riferimento indispensabile per il confronto con i risultati prodotti da altri provider e dai modelli interni</w:t>
      </w:r>
      <w:r w:rsidR="00DE7CF8">
        <w:rPr>
          <w:rFonts w:asciiTheme="minorHAnsi" w:hAnsiTheme="minorHAnsi" w:cs="Arial"/>
          <w:bCs/>
          <w:sz w:val="20"/>
          <w:szCs w:val="20"/>
        </w:rPr>
        <w:t xml:space="preserve"> e, in</w:t>
      </w:r>
      <w:r w:rsidRPr="003C6720">
        <w:rPr>
          <w:rFonts w:asciiTheme="minorHAnsi" w:hAnsiTheme="minorHAnsi" w:cs="Arial"/>
          <w:bCs/>
          <w:sz w:val="20"/>
          <w:szCs w:val="20"/>
        </w:rPr>
        <w:t xml:space="preserve"> particolare, nell’ambito delle attività di </w:t>
      </w:r>
      <w:proofErr w:type="spellStart"/>
      <w:r w:rsidRPr="003C6720">
        <w:rPr>
          <w:rFonts w:asciiTheme="minorHAnsi" w:hAnsiTheme="minorHAnsi" w:cs="Arial"/>
          <w:bCs/>
          <w:sz w:val="20"/>
          <w:szCs w:val="20"/>
        </w:rPr>
        <w:t>pricing</w:t>
      </w:r>
      <w:proofErr w:type="spellEnd"/>
      <w:r w:rsidRPr="003C6720">
        <w:rPr>
          <w:rFonts w:asciiTheme="minorHAnsi" w:hAnsiTheme="minorHAnsi" w:cs="Arial"/>
          <w:bCs/>
          <w:sz w:val="20"/>
          <w:szCs w:val="20"/>
        </w:rPr>
        <w:t xml:space="preserve"> e valutazione degli strumenti derivati</w:t>
      </w:r>
      <w:r w:rsidR="007862B5">
        <w:rPr>
          <w:rFonts w:asciiTheme="minorHAnsi" w:hAnsiTheme="minorHAnsi" w:cs="Arial"/>
          <w:bCs/>
          <w:sz w:val="20"/>
          <w:szCs w:val="20"/>
        </w:rPr>
        <w:t>,</w:t>
      </w:r>
      <w:r w:rsidRPr="003C6720">
        <w:rPr>
          <w:rFonts w:asciiTheme="minorHAnsi" w:hAnsiTheme="minorHAnsi" w:cs="Arial"/>
          <w:bCs/>
          <w:sz w:val="20"/>
          <w:szCs w:val="20"/>
        </w:rPr>
        <w:t xml:space="preserve"> il confronto delle valutazioni sulla singola posizione prodott</w:t>
      </w:r>
      <w:r w:rsidR="007862B5">
        <w:rPr>
          <w:rFonts w:asciiTheme="minorHAnsi" w:hAnsiTheme="minorHAnsi" w:cs="Arial"/>
          <w:bCs/>
          <w:sz w:val="20"/>
          <w:szCs w:val="20"/>
        </w:rPr>
        <w:t>a</w:t>
      </w:r>
      <w:r w:rsidRPr="003C6720">
        <w:rPr>
          <w:rFonts w:asciiTheme="minorHAnsi" w:hAnsiTheme="minorHAnsi" w:cs="Arial"/>
          <w:bCs/>
          <w:sz w:val="20"/>
          <w:szCs w:val="20"/>
        </w:rPr>
        <w:t xml:space="preserve"> da più fonti e specificazioni alternative è cruciale per garantire una corretta ed accurata validazione delle stime condotte. </w:t>
      </w:r>
    </w:p>
    <w:p w:rsidR="003C6720" w:rsidRPr="003C6720" w:rsidRDefault="003C6720" w:rsidP="003C6720">
      <w:pPr>
        <w:spacing w:line="360" w:lineRule="auto"/>
        <w:jc w:val="both"/>
        <w:rPr>
          <w:rFonts w:asciiTheme="minorHAnsi" w:hAnsiTheme="minorHAnsi" w:cs="Arial"/>
          <w:bCs/>
          <w:sz w:val="20"/>
          <w:szCs w:val="20"/>
        </w:rPr>
      </w:pPr>
      <w:r w:rsidRPr="00EE5F84">
        <w:rPr>
          <w:rFonts w:asciiTheme="minorHAnsi" w:hAnsiTheme="minorHAnsi" w:cs="Arial"/>
          <w:bCs/>
          <w:sz w:val="20"/>
          <w:szCs w:val="20"/>
          <w:u w:val="single"/>
        </w:rPr>
        <w:t xml:space="preserve">Ai fini dell’efficacia delle analisi svolte, inoltre, è indispensabile mantenere la coerenza con le analisi precedentemente effettuate così da rendere tra loro comparabili i dati ed i risultati ottenuti </w:t>
      </w:r>
      <w:r w:rsidR="007862B5">
        <w:rPr>
          <w:rFonts w:asciiTheme="minorHAnsi" w:hAnsiTheme="minorHAnsi" w:cs="Arial"/>
          <w:bCs/>
          <w:sz w:val="20"/>
          <w:szCs w:val="20"/>
          <w:u w:val="single"/>
        </w:rPr>
        <w:t>con le elaborazioni pregresse</w:t>
      </w:r>
      <w:r w:rsidRPr="00EE5F84">
        <w:rPr>
          <w:rFonts w:asciiTheme="minorHAnsi" w:hAnsiTheme="minorHAnsi" w:cs="Arial"/>
          <w:bCs/>
          <w:sz w:val="20"/>
          <w:szCs w:val="20"/>
          <w:u w:val="single"/>
        </w:rPr>
        <w:t>.</w:t>
      </w:r>
    </w:p>
    <w:p w:rsidR="003C6720" w:rsidRPr="008E5BE8" w:rsidRDefault="003C6720" w:rsidP="003C6720">
      <w:pPr>
        <w:spacing w:line="360" w:lineRule="auto"/>
        <w:jc w:val="both"/>
        <w:rPr>
          <w:rFonts w:asciiTheme="minorHAnsi" w:hAnsiTheme="minorHAnsi" w:cs="Arial"/>
          <w:bCs/>
          <w:sz w:val="20"/>
          <w:szCs w:val="20"/>
        </w:rPr>
      </w:pPr>
      <w:r w:rsidRPr="00EE5F84">
        <w:rPr>
          <w:rFonts w:asciiTheme="minorHAnsi" w:hAnsiTheme="minorHAnsi" w:cs="Arial"/>
          <w:bCs/>
          <w:sz w:val="20"/>
          <w:szCs w:val="20"/>
        </w:rPr>
        <w:t>Considerata la rilevanza della tematica</w:t>
      </w:r>
      <w:r w:rsidR="00EE5F84" w:rsidRPr="00EE5F84">
        <w:rPr>
          <w:rFonts w:asciiTheme="minorHAnsi" w:hAnsiTheme="minorHAnsi" w:cs="Arial"/>
          <w:bCs/>
          <w:sz w:val="20"/>
          <w:szCs w:val="20"/>
        </w:rPr>
        <w:t xml:space="preserve"> e le conseguenze derivanti da </w:t>
      </w:r>
      <w:r w:rsidRPr="00EE5F84">
        <w:rPr>
          <w:rFonts w:asciiTheme="minorHAnsi" w:hAnsiTheme="minorHAnsi" w:cs="Arial"/>
          <w:bCs/>
          <w:sz w:val="20"/>
          <w:szCs w:val="20"/>
        </w:rPr>
        <w:t>eventual</w:t>
      </w:r>
      <w:r w:rsidR="00EE5F84" w:rsidRPr="00EE5F84">
        <w:rPr>
          <w:rFonts w:asciiTheme="minorHAnsi" w:hAnsiTheme="minorHAnsi" w:cs="Arial"/>
          <w:bCs/>
          <w:sz w:val="20"/>
          <w:szCs w:val="20"/>
        </w:rPr>
        <w:t>i</w:t>
      </w:r>
      <w:r w:rsidRPr="00EE5F84">
        <w:rPr>
          <w:rFonts w:asciiTheme="minorHAnsi" w:hAnsiTheme="minorHAnsi" w:cs="Arial"/>
          <w:bCs/>
          <w:sz w:val="20"/>
          <w:szCs w:val="20"/>
        </w:rPr>
        <w:t xml:space="preserve"> error</w:t>
      </w:r>
      <w:r w:rsidR="00EE5F84" w:rsidRPr="00EE5F84">
        <w:rPr>
          <w:rFonts w:asciiTheme="minorHAnsi" w:hAnsiTheme="minorHAnsi" w:cs="Arial"/>
          <w:bCs/>
          <w:sz w:val="20"/>
          <w:szCs w:val="20"/>
        </w:rPr>
        <w:t>i</w:t>
      </w:r>
      <w:r w:rsidRPr="00EE5F84">
        <w:rPr>
          <w:rFonts w:asciiTheme="minorHAnsi" w:hAnsiTheme="minorHAnsi" w:cs="Arial"/>
          <w:bCs/>
          <w:sz w:val="20"/>
          <w:szCs w:val="20"/>
        </w:rPr>
        <w:t xml:space="preserve"> valutativ</w:t>
      </w:r>
      <w:r w:rsidR="00EE5F84" w:rsidRPr="00EE5F84">
        <w:rPr>
          <w:rFonts w:asciiTheme="minorHAnsi" w:hAnsiTheme="minorHAnsi" w:cs="Arial"/>
          <w:bCs/>
          <w:sz w:val="20"/>
          <w:szCs w:val="20"/>
        </w:rPr>
        <w:t>i</w:t>
      </w:r>
      <w:r w:rsidRPr="00EE5F84">
        <w:rPr>
          <w:rFonts w:asciiTheme="minorHAnsi" w:hAnsiTheme="minorHAnsi" w:cs="Arial"/>
          <w:bCs/>
          <w:sz w:val="20"/>
          <w:szCs w:val="20"/>
        </w:rPr>
        <w:t>, l’Amministrazione necessita di continuarsi a dotare di più strumenti di fruizione dei dati</w:t>
      </w:r>
      <w:r w:rsidR="00EE5F84" w:rsidRPr="00EE5F84">
        <w:rPr>
          <w:rFonts w:asciiTheme="minorHAnsi" w:hAnsiTheme="minorHAnsi" w:cs="Arial"/>
          <w:bCs/>
          <w:sz w:val="20"/>
          <w:szCs w:val="20"/>
        </w:rPr>
        <w:t>, anche concorrenti,</w:t>
      </w:r>
      <w:r w:rsidRPr="00EE5F84">
        <w:rPr>
          <w:rFonts w:asciiTheme="minorHAnsi" w:hAnsiTheme="minorHAnsi" w:cs="Arial"/>
          <w:bCs/>
          <w:sz w:val="20"/>
          <w:szCs w:val="20"/>
        </w:rPr>
        <w:t xml:space="preserve"> per permettere il confronto dei differenti scenari economici</w:t>
      </w:r>
      <w:r w:rsidRPr="008E5BE8">
        <w:rPr>
          <w:rFonts w:asciiTheme="minorHAnsi" w:hAnsiTheme="minorHAnsi" w:cs="Arial"/>
          <w:bCs/>
          <w:sz w:val="20"/>
          <w:szCs w:val="20"/>
        </w:rPr>
        <w:t>.</w:t>
      </w:r>
    </w:p>
    <w:p w:rsidR="003C6720" w:rsidRPr="008E5BE8" w:rsidRDefault="00BE3171" w:rsidP="003C6720">
      <w:pPr>
        <w:spacing w:line="360" w:lineRule="auto"/>
        <w:jc w:val="both"/>
        <w:rPr>
          <w:rFonts w:asciiTheme="minorHAnsi" w:hAnsiTheme="minorHAnsi" w:cs="Arial"/>
          <w:bCs/>
          <w:sz w:val="20"/>
          <w:szCs w:val="20"/>
        </w:rPr>
      </w:pPr>
      <w:r>
        <w:rPr>
          <w:rFonts w:asciiTheme="minorHAnsi" w:hAnsiTheme="minorHAnsi" w:cs="Arial"/>
          <w:bCs/>
          <w:sz w:val="20"/>
          <w:szCs w:val="20"/>
        </w:rPr>
        <w:t>E’</w:t>
      </w:r>
      <w:r w:rsidR="003C6720" w:rsidRPr="00BE3171">
        <w:rPr>
          <w:rFonts w:asciiTheme="minorHAnsi" w:hAnsiTheme="minorHAnsi" w:cs="Arial"/>
          <w:bCs/>
          <w:sz w:val="20"/>
          <w:szCs w:val="20"/>
        </w:rPr>
        <w:t xml:space="preserve"> indispensabile per il Dipartimento del Tesoro poter continuare a disporre di valutazioni attendibili</w:t>
      </w:r>
      <w:r w:rsidR="00862B67" w:rsidRPr="00BE3171">
        <w:rPr>
          <w:rFonts w:asciiTheme="minorHAnsi" w:hAnsiTheme="minorHAnsi" w:cs="Arial"/>
          <w:bCs/>
          <w:sz w:val="20"/>
          <w:szCs w:val="20"/>
        </w:rPr>
        <w:t>,</w:t>
      </w:r>
      <w:r w:rsidR="003C6720" w:rsidRPr="00BE3171">
        <w:rPr>
          <w:rFonts w:asciiTheme="minorHAnsi" w:hAnsiTheme="minorHAnsi" w:cs="Arial"/>
          <w:bCs/>
          <w:sz w:val="20"/>
          <w:szCs w:val="20"/>
        </w:rPr>
        <w:t xml:space="preserve"> quali quelle di </w:t>
      </w:r>
      <w:proofErr w:type="spellStart"/>
      <w:r w:rsidR="003C6720" w:rsidRPr="00BE3171">
        <w:rPr>
          <w:rFonts w:asciiTheme="minorHAnsi" w:hAnsiTheme="minorHAnsi" w:cs="Arial"/>
          <w:bCs/>
          <w:sz w:val="20"/>
          <w:szCs w:val="20"/>
        </w:rPr>
        <w:t>Refinitiv</w:t>
      </w:r>
      <w:proofErr w:type="spellEnd"/>
      <w:r w:rsidR="003C6720" w:rsidRPr="00BE3171">
        <w:rPr>
          <w:rFonts w:asciiTheme="minorHAnsi" w:hAnsiTheme="minorHAnsi" w:cs="Arial"/>
          <w:bCs/>
          <w:sz w:val="20"/>
          <w:szCs w:val="20"/>
        </w:rPr>
        <w:t>, in quanto universalmente riconosciute dal mercato per l’alta affidabilità del dato fornito ed utilizzate come benchmark anche dalle controparti finanziarie della Repubblica Italiana Una eventuale interruzione d</w:t>
      </w:r>
      <w:r w:rsidR="00801A2C" w:rsidRPr="00BE3171">
        <w:rPr>
          <w:rFonts w:asciiTheme="minorHAnsi" w:hAnsiTheme="minorHAnsi" w:cs="Arial"/>
          <w:bCs/>
          <w:sz w:val="20"/>
          <w:szCs w:val="20"/>
        </w:rPr>
        <w:t>e</w:t>
      </w:r>
      <w:r w:rsidR="001F5567" w:rsidRPr="00BE3171">
        <w:rPr>
          <w:rFonts w:asciiTheme="minorHAnsi" w:hAnsiTheme="minorHAnsi" w:cs="Arial"/>
          <w:bCs/>
          <w:sz w:val="20"/>
          <w:szCs w:val="20"/>
        </w:rPr>
        <w:t>i servizi</w:t>
      </w:r>
      <w:r w:rsidR="00801A2C" w:rsidRPr="00BE3171">
        <w:rPr>
          <w:rFonts w:asciiTheme="minorHAnsi" w:hAnsiTheme="minorHAnsi" w:cs="Arial"/>
          <w:bCs/>
          <w:sz w:val="20"/>
          <w:szCs w:val="20"/>
        </w:rPr>
        <w:t xml:space="preserve"> </w:t>
      </w:r>
      <w:proofErr w:type="spellStart"/>
      <w:r w:rsidR="00801A2C" w:rsidRPr="00BE3171">
        <w:rPr>
          <w:rFonts w:asciiTheme="minorHAnsi" w:hAnsiTheme="minorHAnsi" w:cs="Arial"/>
          <w:bCs/>
          <w:sz w:val="20"/>
          <w:szCs w:val="20"/>
        </w:rPr>
        <w:t>Refinitiv</w:t>
      </w:r>
      <w:proofErr w:type="spellEnd"/>
      <w:r w:rsidR="001F5567" w:rsidRPr="00BE3171">
        <w:rPr>
          <w:rFonts w:asciiTheme="minorHAnsi" w:hAnsiTheme="minorHAnsi" w:cs="Arial"/>
          <w:bCs/>
          <w:sz w:val="20"/>
          <w:szCs w:val="20"/>
        </w:rPr>
        <w:t xml:space="preserve">, </w:t>
      </w:r>
      <w:r w:rsidR="003C6720" w:rsidRPr="00BE3171">
        <w:rPr>
          <w:rFonts w:asciiTheme="minorHAnsi" w:hAnsiTheme="minorHAnsi" w:cs="Arial"/>
          <w:bCs/>
          <w:sz w:val="20"/>
          <w:szCs w:val="20"/>
        </w:rPr>
        <w:t xml:space="preserve">con </w:t>
      </w:r>
      <w:r w:rsidR="001F5567" w:rsidRPr="00BE3171">
        <w:rPr>
          <w:rFonts w:asciiTheme="minorHAnsi" w:hAnsiTheme="minorHAnsi" w:cs="Arial"/>
          <w:bCs/>
          <w:sz w:val="20"/>
          <w:szCs w:val="20"/>
        </w:rPr>
        <w:t xml:space="preserve">eventuale </w:t>
      </w:r>
      <w:r w:rsidR="003C6720" w:rsidRPr="00BE3171">
        <w:rPr>
          <w:rFonts w:asciiTheme="minorHAnsi" w:hAnsiTheme="minorHAnsi" w:cs="Arial"/>
          <w:bCs/>
          <w:sz w:val="20"/>
          <w:szCs w:val="20"/>
        </w:rPr>
        <w:t>cambio del Fornitore e, quindi, del sistema di</w:t>
      </w:r>
      <w:r w:rsidR="003C6720" w:rsidRPr="003C6720">
        <w:rPr>
          <w:rFonts w:asciiTheme="minorHAnsi" w:hAnsiTheme="minorHAnsi" w:cs="Arial"/>
          <w:bCs/>
          <w:sz w:val="20"/>
          <w:szCs w:val="20"/>
        </w:rPr>
        <w:t xml:space="preserve"> distribuzione dei dati</w:t>
      </w:r>
      <w:r w:rsidR="001F5567">
        <w:rPr>
          <w:rFonts w:asciiTheme="minorHAnsi" w:hAnsiTheme="minorHAnsi" w:cs="Arial"/>
          <w:bCs/>
          <w:sz w:val="20"/>
          <w:szCs w:val="20"/>
        </w:rPr>
        <w:t>,</w:t>
      </w:r>
      <w:r w:rsidR="003C6720" w:rsidRPr="003C6720">
        <w:rPr>
          <w:rFonts w:asciiTheme="minorHAnsi" w:hAnsiTheme="minorHAnsi" w:cs="Arial"/>
          <w:bCs/>
          <w:sz w:val="20"/>
          <w:szCs w:val="20"/>
        </w:rPr>
        <w:t xml:space="preserve"> comporterebbe un grave danno per l’operatività del </w:t>
      </w:r>
      <w:r w:rsidR="007862B5">
        <w:rPr>
          <w:rFonts w:asciiTheme="minorHAnsi" w:hAnsiTheme="minorHAnsi" w:cs="Arial"/>
          <w:bCs/>
          <w:sz w:val="20"/>
          <w:szCs w:val="20"/>
        </w:rPr>
        <w:t>MEF</w:t>
      </w:r>
      <w:r w:rsidR="00801A2C">
        <w:rPr>
          <w:rFonts w:asciiTheme="minorHAnsi" w:hAnsiTheme="minorHAnsi" w:cs="Arial"/>
          <w:bCs/>
          <w:sz w:val="20"/>
          <w:szCs w:val="20"/>
        </w:rPr>
        <w:t xml:space="preserve"> con particolare riguardo ad una eventuale interruzione de</w:t>
      </w:r>
      <w:r w:rsidR="003C6720" w:rsidRPr="003C6720">
        <w:rPr>
          <w:rFonts w:asciiTheme="minorHAnsi" w:hAnsiTheme="minorHAnsi" w:cs="Arial"/>
          <w:bCs/>
          <w:sz w:val="20"/>
          <w:szCs w:val="20"/>
        </w:rPr>
        <w:t xml:space="preserve">l collegamento della </w:t>
      </w:r>
      <w:proofErr w:type="spellStart"/>
      <w:r w:rsidR="002D646E">
        <w:rPr>
          <w:rFonts w:asciiTheme="minorHAnsi" w:hAnsiTheme="minorHAnsi" w:cs="Arial"/>
          <w:bCs/>
          <w:sz w:val="20"/>
          <w:szCs w:val="20"/>
        </w:rPr>
        <w:t>Risk</w:t>
      </w:r>
      <w:proofErr w:type="spellEnd"/>
      <w:r w:rsidR="002D646E">
        <w:rPr>
          <w:rFonts w:asciiTheme="minorHAnsi" w:hAnsiTheme="minorHAnsi" w:cs="Arial"/>
          <w:bCs/>
          <w:sz w:val="20"/>
          <w:szCs w:val="20"/>
        </w:rPr>
        <w:t xml:space="preserve"> </w:t>
      </w:r>
      <w:r w:rsidR="003C6720" w:rsidRPr="003C6720">
        <w:rPr>
          <w:rFonts w:asciiTheme="minorHAnsi" w:hAnsiTheme="minorHAnsi" w:cs="Arial"/>
          <w:bCs/>
          <w:sz w:val="20"/>
          <w:szCs w:val="20"/>
        </w:rPr>
        <w:t xml:space="preserve">suite con i dati in tempo reale </w:t>
      </w:r>
      <w:r w:rsidR="002D646E">
        <w:rPr>
          <w:rFonts w:asciiTheme="minorHAnsi" w:hAnsiTheme="minorHAnsi" w:cs="Arial"/>
          <w:bCs/>
          <w:sz w:val="20"/>
          <w:szCs w:val="20"/>
        </w:rPr>
        <w:t xml:space="preserve">di </w:t>
      </w:r>
      <w:proofErr w:type="spellStart"/>
      <w:r w:rsidR="002D646E">
        <w:rPr>
          <w:rFonts w:asciiTheme="minorHAnsi" w:hAnsiTheme="minorHAnsi" w:cs="Arial"/>
          <w:bCs/>
          <w:sz w:val="20"/>
          <w:szCs w:val="20"/>
        </w:rPr>
        <w:t>Refinitiv</w:t>
      </w:r>
      <w:proofErr w:type="spellEnd"/>
      <w:r w:rsidR="003C6720" w:rsidRPr="008E5BE8">
        <w:rPr>
          <w:rFonts w:asciiTheme="minorHAnsi" w:hAnsiTheme="minorHAnsi" w:cs="Arial"/>
          <w:bCs/>
          <w:sz w:val="20"/>
          <w:szCs w:val="20"/>
        </w:rPr>
        <w:t xml:space="preserve">. </w:t>
      </w:r>
    </w:p>
    <w:p w:rsidR="001F5567" w:rsidRDefault="001F5567" w:rsidP="00862B67">
      <w:pPr>
        <w:spacing w:line="360" w:lineRule="auto"/>
        <w:ind w:hanging="6"/>
        <w:jc w:val="both"/>
        <w:rPr>
          <w:rFonts w:ascii="Calibri" w:hAnsi="Calibri" w:cs="Arial"/>
          <w:sz w:val="20"/>
          <w:szCs w:val="20"/>
          <w:lang w:eastAsia="x-none"/>
        </w:rPr>
      </w:pPr>
    </w:p>
    <w:p w:rsidR="002D428A" w:rsidRDefault="002D428A" w:rsidP="00862B67">
      <w:pPr>
        <w:spacing w:line="360" w:lineRule="auto"/>
        <w:ind w:hanging="6"/>
        <w:jc w:val="both"/>
        <w:rPr>
          <w:rFonts w:ascii="Calibri" w:hAnsi="Calibri" w:cs="Arial"/>
          <w:sz w:val="20"/>
          <w:szCs w:val="20"/>
          <w:lang w:eastAsia="x-none"/>
        </w:rPr>
      </w:pPr>
      <w:r w:rsidRPr="001B5327">
        <w:rPr>
          <w:rFonts w:asciiTheme="minorHAnsi" w:hAnsiTheme="minorHAnsi" w:cs="Arial"/>
          <w:b/>
          <w:bCs/>
          <w:sz w:val="20"/>
          <w:szCs w:val="20"/>
        </w:rPr>
        <w:lastRenderedPageBreak/>
        <w:t>C</w:t>
      </w:r>
      <w:r w:rsidR="001F5567">
        <w:rPr>
          <w:rFonts w:asciiTheme="minorHAnsi" w:hAnsiTheme="minorHAnsi" w:cs="Arial"/>
          <w:b/>
          <w:bCs/>
          <w:sz w:val="20"/>
          <w:szCs w:val="20"/>
        </w:rPr>
        <w:t>ONTESTO TECNICO-ORGANIZZATIVO</w:t>
      </w:r>
    </w:p>
    <w:p w:rsidR="002D428A" w:rsidRPr="002D428A" w:rsidRDefault="002D428A" w:rsidP="002D428A">
      <w:pPr>
        <w:spacing w:line="360" w:lineRule="auto"/>
        <w:ind w:hanging="6"/>
        <w:jc w:val="both"/>
        <w:rPr>
          <w:rFonts w:ascii="Calibri" w:hAnsi="Calibri" w:cs="Arial"/>
          <w:sz w:val="20"/>
          <w:szCs w:val="20"/>
          <w:lang w:eastAsia="x-none"/>
        </w:rPr>
      </w:pPr>
      <w:proofErr w:type="spellStart"/>
      <w:r w:rsidRPr="002D428A">
        <w:rPr>
          <w:rFonts w:ascii="Calibri" w:hAnsi="Calibri" w:cs="Arial"/>
          <w:sz w:val="20"/>
          <w:szCs w:val="20"/>
          <w:lang w:eastAsia="x-none"/>
        </w:rPr>
        <w:t>Refinitiv</w:t>
      </w:r>
      <w:proofErr w:type="spellEnd"/>
      <w:r w:rsidRPr="002D428A">
        <w:rPr>
          <w:rFonts w:ascii="Calibri" w:hAnsi="Calibri" w:cs="Arial"/>
          <w:sz w:val="20"/>
          <w:szCs w:val="20"/>
          <w:lang w:eastAsia="x-none"/>
        </w:rPr>
        <w:t xml:space="preserve"> fornisce servizi di categoria “</w:t>
      </w:r>
      <w:proofErr w:type="spellStart"/>
      <w:r w:rsidRPr="002D428A">
        <w:rPr>
          <w:rFonts w:ascii="Calibri" w:hAnsi="Calibri" w:cs="Arial"/>
          <w:sz w:val="20"/>
          <w:szCs w:val="20"/>
          <w:lang w:eastAsia="x-none"/>
        </w:rPr>
        <w:t>mission</w:t>
      </w:r>
      <w:proofErr w:type="spellEnd"/>
      <w:r w:rsidRPr="002D428A">
        <w:rPr>
          <w:rFonts w:ascii="Calibri" w:hAnsi="Calibri" w:cs="Arial"/>
          <w:sz w:val="20"/>
          <w:szCs w:val="20"/>
          <w:lang w:eastAsia="x-none"/>
        </w:rPr>
        <w:t xml:space="preserve"> </w:t>
      </w:r>
      <w:proofErr w:type="spellStart"/>
      <w:r w:rsidRPr="002D428A">
        <w:rPr>
          <w:rFonts w:ascii="Calibri" w:hAnsi="Calibri" w:cs="Arial"/>
          <w:sz w:val="20"/>
          <w:szCs w:val="20"/>
          <w:lang w:eastAsia="x-none"/>
        </w:rPr>
        <w:t>critical</w:t>
      </w:r>
      <w:proofErr w:type="spellEnd"/>
      <w:r w:rsidRPr="002D428A">
        <w:rPr>
          <w:rFonts w:ascii="Calibri" w:hAnsi="Calibri" w:cs="Arial"/>
          <w:sz w:val="20"/>
          <w:szCs w:val="20"/>
          <w:lang w:eastAsia="x-none"/>
        </w:rPr>
        <w:t>” per la distribuzione dei dati finanziari ad un vasto insieme di clienti che usano i dati di mercato per la loro operatività quotidiana.</w:t>
      </w:r>
    </w:p>
    <w:p w:rsidR="002D428A" w:rsidRPr="002D428A" w:rsidRDefault="002D428A" w:rsidP="002D428A">
      <w:pPr>
        <w:spacing w:line="360" w:lineRule="auto"/>
        <w:ind w:hanging="6"/>
        <w:jc w:val="both"/>
        <w:rPr>
          <w:rFonts w:ascii="Calibri" w:hAnsi="Calibri" w:cs="Arial"/>
          <w:sz w:val="20"/>
          <w:szCs w:val="20"/>
          <w:lang w:eastAsia="x-none"/>
        </w:rPr>
      </w:pPr>
      <w:r w:rsidRPr="002D428A">
        <w:rPr>
          <w:rFonts w:ascii="Calibri" w:hAnsi="Calibri" w:cs="Arial"/>
          <w:sz w:val="20"/>
          <w:szCs w:val="20"/>
          <w:lang w:eastAsia="x-none"/>
        </w:rPr>
        <w:t xml:space="preserve">Gli utenti RGS ed UDCOM usufruiscono dei servizi </w:t>
      </w:r>
      <w:proofErr w:type="spellStart"/>
      <w:r w:rsidRPr="002D428A">
        <w:rPr>
          <w:rFonts w:ascii="Calibri" w:hAnsi="Calibri" w:cs="Arial"/>
          <w:sz w:val="20"/>
          <w:szCs w:val="20"/>
          <w:lang w:eastAsia="x-none"/>
        </w:rPr>
        <w:t>Refinitiv</w:t>
      </w:r>
      <w:proofErr w:type="spellEnd"/>
      <w:r w:rsidRPr="002D428A">
        <w:rPr>
          <w:rFonts w:ascii="Calibri" w:hAnsi="Calibri" w:cs="Arial"/>
          <w:sz w:val="20"/>
          <w:szCs w:val="20"/>
          <w:lang w:eastAsia="x-none"/>
        </w:rPr>
        <w:t xml:space="preserve"> attraverso applicativi web che sfruttano una connessione internet mentre</w:t>
      </w:r>
      <w:r w:rsidR="001F5567">
        <w:rPr>
          <w:rFonts w:ascii="Calibri" w:hAnsi="Calibri" w:cs="Arial"/>
          <w:sz w:val="20"/>
          <w:szCs w:val="20"/>
          <w:lang w:eastAsia="x-none"/>
        </w:rPr>
        <w:t>,</w:t>
      </w:r>
      <w:r w:rsidRPr="002D428A">
        <w:rPr>
          <w:rFonts w:ascii="Calibri" w:hAnsi="Calibri" w:cs="Arial"/>
          <w:sz w:val="20"/>
          <w:szCs w:val="20"/>
          <w:lang w:eastAsia="x-none"/>
        </w:rPr>
        <w:t xml:space="preserve"> nel caso dell’utenza DT</w:t>
      </w:r>
      <w:r w:rsidR="001F5567">
        <w:rPr>
          <w:rFonts w:ascii="Calibri" w:hAnsi="Calibri" w:cs="Arial"/>
          <w:sz w:val="20"/>
          <w:szCs w:val="20"/>
          <w:lang w:eastAsia="x-none"/>
        </w:rPr>
        <w:t>,</w:t>
      </w:r>
      <w:r w:rsidRPr="002D428A">
        <w:rPr>
          <w:rFonts w:ascii="Calibri" w:hAnsi="Calibri" w:cs="Arial"/>
          <w:sz w:val="20"/>
          <w:szCs w:val="20"/>
          <w:lang w:eastAsia="x-none"/>
        </w:rPr>
        <w:t xml:space="preserve"> viene utilizzata un’apposita infrastruttura tecnologica, installata presso i CED del Dipartimento e che si avvale di collegamenti dedicati con </w:t>
      </w:r>
      <w:proofErr w:type="spellStart"/>
      <w:r w:rsidRPr="002D428A">
        <w:rPr>
          <w:rFonts w:ascii="Calibri" w:hAnsi="Calibri" w:cs="Arial"/>
          <w:sz w:val="20"/>
          <w:szCs w:val="20"/>
          <w:lang w:eastAsia="x-none"/>
        </w:rPr>
        <w:t>Refinitiv</w:t>
      </w:r>
      <w:proofErr w:type="spellEnd"/>
      <w:r w:rsidRPr="002D428A">
        <w:rPr>
          <w:rFonts w:ascii="Calibri" w:hAnsi="Calibri" w:cs="Arial"/>
          <w:sz w:val="20"/>
          <w:szCs w:val="20"/>
          <w:lang w:eastAsia="x-none"/>
        </w:rPr>
        <w:t xml:space="preserve">, il che garantisce un’erogazione dei dati in tempo reale </w:t>
      </w:r>
      <w:r w:rsidR="007862B5">
        <w:rPr>
          <w:rFonts w:ascii="Calibri" w:hAnsi="Calibri" w:cs="Arial"/>
          <w:sz w:val="20"/>
          <w:szCs w:val="20"/>
          <w:lang w:eastAsia="x-none"/>
        </w:rPr>
        <w:t xml:space="preserve">(senza la latenza della rete Internet) </w:t>
      </w:r>
      <w:r w:rsidRPr="002D428A">
        <w:rPr>
          <w:rFonts w:ascii="Calibri" w:hAnsi="Calibri" w:cs="Arial"/>
          <w:sz w:val="20"/>
          <w:szCs w:val="20"/>
          <w:lang w:eastAsia="x-none"/>
        </w:rPr>
        <w:t>ad utenti e sistemi.</w:t>
      </w:r>
    </w:p>
    <w:p w:rsidR="002D428A" w:rsidRDefault="002D428A" w:rsidP="00A8170B">
      <w:pPr>
        <w:spacing w:line="360" w:lineRule="auto"/>
        <w:ind w:hanging="6"/>
        <w:jc w:val="both"/>
        <w:rPr>
          <w:rFonts w:ascii="Calibri" w:hAnsi="Calibri" w:cs="Arial"/>
          <w:sz w:val="20"/>
          <w:szCs w:val="20"/>
          <w:lang w:eastAsia="x-none"/>
        </w:rPr>
      </w:pPr>
      <w:r w:rsidRPr="002D428A">
        <w:rPr>
          <w:rFonts w:ascii="Calibri" w:hAnsi="Calibri" w:cs="Arial"/>
          <w:sz w:val="20"/>
          <w:szCs w:val="20"/>
          <w:lang w:eastAsia="x-none"/>
        </w:rPr>
        <w:t xml:space="preserve">Tale infrastruttura si basa sulla soluzione detta Thomson-Reuters Enterprise Platform for Real Time (TREP-RT) </w:t>
      </w:r>
      <w:r w:rsidR="00A8170B">
        <w:rPr>
          <w:rFonts w:ascii="Calibri" w:hAnsi="Calibri" w:cs="Arial"/>
          <w:sz w:val="20"/>
          <w:szCs w:val="20"/>
          <w:lang w:eastAsia="x-none"/>
        </w:rPr>
        <w:t xml:space="preserve">configurata </w:t>
      </w:r>
      <w:r w:rsidRPr="002D428A">
        <w:rPr>
          <w:rFonts w:ascii="Calibri" w:hAnsi="Calibri" w:cs="Arial"/>
          <w:sz w:val="20"/>
          <w:szCs w:val="20"/>
          <w:lang w:eastAsia="x-none"/>
        </w:rPr>
        <w:t xml:space="preserve">“split site” </w:t>
      </w:r>
      <w:r w:rsidR="00A8170B">
        <w:rPr>
          <w:rFonts w:ascii="Calibri" w:hAnsi="Calibri" w:cs="Arial"/>
          <w:sz w:val="20"/>
          <w:szCs w:val="20"/>
          <w:lang w:eastAsia="x-none"/>
        </w:rPr>
        <w:t xml:space="preserve">su due data center, secondo un’architettura </w:t>
      </w:r>
      <w:r w:rsidRPr="002D428A">
        <w:rPr>
          <w:rFonts w:ascii="Calibri" w:hAnsi="Calibri" w:cs="Arial"/>
          <w:sz w:val="20"/>
          <w:szCs w:val="20"/>
          <w:lang w:eastAsia="x-none"/>
        </w:rPr>
        <w:t>in cui le componenti funzionali all’erogazione del servizio sono ridondate sui due siti</w:t>
      </w:r>
      <w:r w:rsidR="002D646E">
        <w:rPr>
          <w:rFonts w:ascii="Calibri" w:hAnsi="Calibri" w:cs="Arial"/>
          <w:sz w:val="20"/>
          <w:szCs w:val="20"/>
          <w:lang w:eastAsia="x-none"/>
        </w:rPr>
        <w:t xml:space="preserve"> al fine</w:t>
      </w:r>
      <w:r w:rsidR="007862B5">
        <w:rPr>
          <w:rFonts w:ascii="Calibri" w:hAnsi="Calibri" w:cs="Arial"/>
          <w:sz w:val="20"/>
          <w:szCs w:val="20"/>
          <w:lang w:eastAsia="x-none"/>
        </w:rPr>
        <w:t xml:space="preserve"> </w:t>
      </w:r>
      <w:r w:rsidR="002D646E">
        <w:rPr>
          <w:rFonts w:ascii="Calibri" w:hAnsi="Calibri" w:cs="Arial"/>
          <w:sz w:val="20"/>
          <w:szCs w:val="20"/>
          <w:lang w:eastAsia="x-none"/>
        </w:rPr>
        <w:t>di</w:t>
      </w:r>
      <w:r w:rsidRPr="002D428A">
        <w:rPr>
          <w:rFonts w:ascii="Calibri" w:hAnsi="Calibri" w:cs="Arial"/>
          <w:sz w:val="20"/>
          <w:szCs w:val="20"/>
          <w:lang w:eastAsia="x-none"/>
        </w:rPr>
        <w:t xml:space="preserve"> </w:t>
      </w:r>
      <w:r w:rsidR="002D646E" w:rsidRPr="002D428A">
        <w:rPr>
          <w:rFonts w:ascii="Calibri" w:hAnsi="Calibri" w:cs="Arial"/>
          <w:sz w:val="20"/>
          <w:szCs w:val="20"/>
          <w:lang w:eastAsia="x-none"/>
        </w:rPr>
        <w:t>garanti</w:t>
      </w:r>
      <w:r w:rsidR="002D646E">
        <w:rPr>
          <w:rFonts w:ascii="Calibri" w:hAnsi="Calibri" w:cs="Arial"/>
          <w:sz w:val="20"/>
          <w:szCs w:val="20"/>
          <w:lang w:eastAsia="x-none"/>
        </w:rPr>
        <w:t>r</w:t>
      </w:r>
      <w:r w:rsidR="002D646E" w:rsidRPr="002D428A">
        <w:rPr>
          <w:rFonts w:ascii="Calibri" w:hAnsi="Calibri" w:cs="Arial"/>
          <w:sz w:val="20"/>
          <w:szCs w:val="20"/>
          <w:lang w:eastAsia="x-none"/>
        </w:rPr>
        <w:t xml:space="preserve">e </w:t>
      </w:r>
      <w:r w:rsidRPr="002D428A">
        <w:rPr>
          <w:rFonts w:ascii="Calibri" w:hAnsi="Calibri" w:cs="Arial"/>
          <w:sz w:val="20"/>
          <w:szCs w:val="20"/>
          <w:lang w:eastAsia="x-none"/>
        </w:rPr>
        <w:t xml:space="preserve">l’alta affidabilità </w:t>
      </w:r>
      <w:r w:rsidR="00A8170B">
        <w:rPr>
          <w:rFonts w:ascii="Calibri" w:hAnsi="Calibri" w:cs="Arial"/>
          <w:sz w:val="20"/>
          <w:szCs w:val="20"/>
          <w:lang w:eastAsia="x-none"/>
        </w:rPr>
        <w:t xml:space="preserve">su scala </w:t>
      </w:r>
      <w:r w:rsidRPr="002D428A">
        <w:rPr>
          <w:rFonts w:ascii="Calibri" w:hAnsi="Calibri" w:cs="Arial"/>
          <w:sz w:val="20"/>
          <w:szCs w:val="20"/>
          <w:lang w:eastAsia="x-none"/>
        </w:rPr>
        <w:t>geografica nell’erogazione del servizio.</w:t>
      </w:r>
    </w:p>
    <w:p w:rsidR="00793FC5" w:rsidRDefault="00793FC5" w:rsidP="007862B5">
      <w:pPr>
        <w:spacing w:line="360" w:lineRule="auto"/>
        <w:ind w:hanging="6"/>
        <w:jc w:val="both"/>
        <w:rPr>
          <w:rFonts w:ascii="Calibri" w:hAnsi="Calibri" w:cs="Arial"/>
          <w:sz w:val="20"/>
          <w:szCs w:val="20"/>
          <w:lang w:eastAsia="x-none"/>
        </w:rPr>
      </w:pPr>
      <w:proofErr w:type="spellStart"/>
      <w:r>
        <w:rPr>
          <w:rFonts w:ascii="Calibri" w:hAnsi="Calibri" w:cs="Arial"/>
          <w:sz w:val="20"/>
          <w:szCs w:val="20"/>
          <w:lang w:eastAsia="x-none"/>
        </w:rPr>
        <w:t>Refinitiv</w:t>
      </w:r>
      <w:proofErr w:type="spellEnd"/>
      <w:r>
        <w:rPr>
          <w:rFonts w:ascii="Calibri" w:hAnsi="Calibri" w:cs="Arial"/>
          <w:sz w:val="20"/>
          <w:szCs w:val="20"/>
          <w:lang w:eastAsia="x-none"/>
        </w:rPr>
        <w:t xml:space="preserve"> fornisce inoltre supporto continuativo su un software sviluppato appositamente per il MEF e detto ITTV, </w:t>
      </w:r>
      <w:r w:rsidR="00A8170B">
        <w:rPr>
          <w:rFonts w:ascii="Calibri" w:hAnsi="Calibri" w:cs="Arial"/>
          <w:sz w:val="20"/>
          <w:szCs w:val="20"/>
          <w:lang w:eastAsia="x-none"/>
        </w:rPr>
        <w:t xml:space="preserve">che </w:t>
      </w:r>
      <w:r>
        <w:rPr>
          <w:rFonts w:ascii="Calibri" w:hAnsi="Calibri" w:cs="Arial"/>
          <w:sz w:val="20"/>
          <w:szCs w:val="20"/>
          <w:lang w:eastAsia="x-none"/>
        </w:rPr>
        <w:t>permette di memorizzare serie storiche di indicatori costruiti ad hoc sulla bas</w:t>
      </w:r>
      <w:r w:rsidR="00B00BFA">
        <w:rPr>
          <w:rFonts w:ascii="Calibri" w:hAnsi="Calibri" w:cs="Arial"/>
          <w:sz w:val="20"/>
          <w:szCs w:val="20"/>
          <w:lang w:eastAsia="x-none"/>
        </w:rPr>
        <w:t>e di dati acquisiti dai mercati.</w:t>
      </w:r>
    </w:p>
    <w:p w:rsidR="003C6720" w:rsidRDefault="00862B67" w:rsidP="00862B67">
      <w:pPr>
        <w:spacing w:line="360" w:lineRule="auto"/>
        <w:ind w:hanging="6"/>
        <w:jc w:val="both"/>
        <w:rPr>
          <w:rFonts w:asciiTheme="minorHAnsi" w:hAnsiTheme="minorHAnsi" w:cs="Arial"/>
          <w:bCs/>
          <w:sz w:val="20"/>
          <w:szCs w:val="20"/>
        </w:rPr>
      </w:pPr>
      <w:r>
        <w:rPr>
          <w:rFonts w:ascii="Calibri" w:hAnsi="Calibri" w:cs="Arial"/>
          <w:sz w:val="20"/>
          <w:szCs w:val="20"/>
          <w:lang w:eastAsia="x-none"/>
        </w:rPr>
        <w:t xml:space="preserve">Stante quanto sopra, </w:t>
      </w:r>
      <w:r w:rsidRPr="003C6720">
        <w:rPr>
          <w:rFonts w:ascii="Calibri" w:hAnsi="Calibri" w:cs="Arial"/>
          <w:sz w:val="20"/>
          <w:szCs w:val="20"/>
          <w:lang w:eastAsia="x-none"/>
        </w:rPr>
        <w:t>per far fronte alle esigenze dell’Amministrazione</w:t>
      </w:r>
      <w:r w:rsidR="001F5567">
        <w:rPr>
          <w:rFonts w:ascii="Calibri" w:hAnsi="Calibri" w:cs="Arial"/>
          <w:sz w:val="20"/>
          <w:szCs w:val="20"/>
          <w:lang w:eastAsia="x-none"/>
        </w:rPr>
        <w:t>,</w:t>
      </w:r>
      <w:r w:rsidR="002D646E">
        <w:rPr>
          <w:rFonts w:ascii="Calibri" w:hAnsi="Calibri" w:cs="Arial"/>
          <w:sz w:val="20"/>
          <w:szCs w:val="20"/>
          <w:lang w:eastAsia="x-none"/>
        </w:rPr>
        <w:t xml:space="preserve"> </w:t>
      </w:r>
      <w:r w:rsidRPr="003C6720">
        <w:rPr>
          <w:rFonts w:ascii="Calibri" w:hAnsi="Calibri" w:cs="Arial"/>
          <w:sz w:val="20"/>
          <w:szCs w:val="20"/>
          <w:lang w:eastAsia="x-none"/>
        </w:rPr>
        <w:t>si ren</w:t>
      </w:r>
      <w:r>
        <w:rPr>
          <w:rFonts w:ascii="Calibri" w:hAnsi="Calibri" w:cs="Arial"/>
          <w:sz w:val="20"/>
          <w:szCs w:val="20"/>
          <w:lang w:eastAsia="x-none"/>
        </w:rPr>
        <w:t>de indispensabile predisporre</w:t>
      </w:r>
      <w:r w:rsidRPr="003C6720">
        <w:rPr>
          <w:rFonts w:ascii="Calibri" w:hAnsi="Calibri" w:cs="Arial"/>
          <w:sz w:val="20"/>
          <w:szCs w:val="20"/>
          <w:lang w:eastAsia="x-none"/>
        </w:rPr>
        <w:t xml:space="preserve"> un nuovo accordo </w:t>
      </w:r>
      <w:r w:rsidR="00965DA4">
        <w:rPr>
          <w:rFonts w:ascii="Calibri" w:hAnsi="Calibri" w:cs="Arial"/>
          <w:sz w:val="20"/>
          <w:szCs w:val="20"/>
          <w:lang w:eastAsia="x-none"/>
        </w:rPr>
        <w:t xml:space="preserve">triennale </w:t>
      </w:r>
      <w:r w:rsidRPr="003C6720">
        <w:rPr>
          <w:rFonts w:ascii="Calibri" w:hAnsi="Calibri" w:cs="Arial"/>
          <w:sz w:val="20"/>
          <w:szCs w:val="20"/>
          <w:lang w:eastAsia="x-none"/>
        </w:rPr>
        <w:t xml:space="preserve">per l’acquisizione di servizi informativi </w:t>
      </w:r>
      <w:proofErr w:type="spellStart"/>
      <w:r w:rsidRPr="003C6720">
        <w:rPr>
          <w:rFonts w:ascii="Calibri" w:hAnsi="Calibri" w:cs="Arial"/>
          <w:sz w:val="20"/>
          <w:szCs w:val="20"/>
          <w:lang w:eastAsia="x-none"/>
        </w:rPr>
        <w:t>Refinitiv</w:t>
      </w:r>
      <w:proofErr w:type="spellEnd"/>
      <w:r w:rsidRPr="003C6720">
        <w:rPr>
          <w:rFonts w:ascii="Calibri" w:hAnsi="Calibri" w:cs="Arial"/>
          <w:sz w:val="20"/>
          <w:szCs w:val="20"/>
          <w:lang w:eastAsia="x-none"/>
        </w:rPr>
        <w:t xml:space="preserve"> nonché per assicurare la disponibilità delle licenze e dei servizi per la Piattaforma TREP-RT</w:t>
      </w:r>
      <w:r w:rsidR="002D646E">
        <w:rPr>
          <w:rFonts w:ascii="Calibri" w:hAnsi="Calibri" w:cs="Arial"/>
          <w:sz w:val="20"/>
          <w:szCs w:val="20"/>
          <w:lang w:eastAsia="x-none"/>
        </w:rPr>
        <w:t>.</w:t>
      </w:r>
    </w:p>
    <w:p w:rsidR="003C6720" w:rsidRPr="003C6720" w:rsidRDefault="003C6720" w:rsidP="003C6720">
      <w:pPr>
        <w:spacing w:line="360" w:lineRule="auto"/>
        <w:jc w:val="both"/>
        <w:rPr>
          <w:rFonts w:asciiTheme="minorHAnsi" w:hAnsiTheme="minorHAnsi" w:cs="Arial"/>
          <w:bCs/>
          <w:sz w:val="20"/>
          <w:szCs w:val="20"/>
        </w:rPr>
      </w:pPr>
    </w:p>
    <w:p w:rsidR="00222953" w:rsidRDefault="000876C6" w:rsidP="00222953">
      <w:pPr>
        <w:spacing w:line="360" w:lineRule="auto"/>
        <w:jc w:val="both"/>
        <w:rPr>
          <w:rFonts w:asciiTheme="minorHAnsi" w:hAnsiTheme="minorHAnsi" w:cs="Arial"/>
          <w:b/>
          <w:bCs/>
          <w:sz w:val="20"/>
          <w:szCs w:val="20"/>
        </w:rPr>
      </w:pPr>
      <w:r>
        <w:rPr>
          <w:rFonts w:asciiTheme="minorHAnsi" w:hAnsiTheme="minorHAnsi" w:cs="Arial"/>
          <w:b/>
          <w:bCs/>
          <w:sz w:val="20"/>
          <w:szCs w:val="20"/>
        </w:rPr>
        <w:t>FABBISOGNO</w:t>
      </w:r>
    </w:p>
    <w:p w:rsidR="00222953" w:rsidRDefault="00222953" w:rsidP="00222953">
      <w:pPr>
        <w:spacing w:line="360" w:lineRule="auto"/>
        <w:jc w:val="both"/>
        <w:rPr>
          <w:rFonts w:ascii="Calibri" w:hAnsi="Calibri" w:cs="Arial"/>
          <w:sz w:val="20"/>
          <w:szCs w:val="20"/>
          <w:lang w:eastAsia="x-none"/>
        </w:rPr>
      </w:pPr>
      <w:r w:rsidRPr="00856DE4">
        <w:rPr>
          <w:rFonts w:ascii="Calibri" w:hAnsi="Calibri" w:cs="Arial"/>
          <w:sz w:val="20"/>
          <w:szCs w:val="20"/>
          <w:lang w:eastAsia="x-none"/>
        </w:rPr>
        <w:t xml:space="preserve">Si </w:t>
      </w:r>
      <w:r>
        <w:rPr>
          <w:rFonts w:ascii="Calibri" w:hAnsi="Calibri" w:cs="Arial"/>
          <w:sz w:val="20"/>
          <w:szCs w:val="20"/>
          <w:lang w:eastAsia="x-none"/>
        </w:rPr>
        <w:t>prevede</w:t>
      </w:r>
      <w:r w:rsidRPr="00856DE4">
        <w:rPr>
          <w:rFonts w:ascii="Calibri" w:hAnsi="Calibri" w:cs="Arial"/>
          <w:sz w:val="20"/>
          <w:szCs w:val="20"/>
          <w:lang w:eastAsia="x-none"/>
        </w:rPr>
        <w:t xml:space="preserve"> l’acquisizione dei seguenti</w:t>
      </w:r>
      <w:r w:rsidR="00A44CB8">
        <w:rPr>
          <w:rFonts w:ascii="Calibri" w:hAnsi="Calibri" w:cs="Arial"/>
          <w:sz w:val="20"/>
          <w:szCs w:val="20"/>
          <w:lang w:eastAsia="x-none"/>
        </w:rPr>
        <w:t xml:space="preserve"> prodotti/</w:t>
      </w:r>
      <w:r w:rsidRPr="00856DE4">
        <w:rPr>
          <w:rFonts w:ascii="Calibri" w:hAnsi="Calibri" w:cs="Arial"/>
          <w:sz w:val="20"/>
          <w:szCs w:val="20"/>
          <w:lang w:eastAsia="x-none"/>
        </w:rPr>
        <w:t xml:space="preserve">servizi: </w:t>
      </w:r>
    </w:p>
    <w:tbl>
      <w:tblPr>
        <w:tblW w:w="8048" w:type="dxa"/>
        <w:tblLayout w:type="fixed"/>
        <w:tblCellMar>
          <w:left w:w="70" w:type="dxa"/>
          <w:right w:w="70" w:type="dxa"/>
        </w:tblCellMar>
        <w:tblLook w:val="04A0" w:firstRow="1" w:lastRow="0" w:firstColumn="1" w:lastColumn="0" w:noHBand="0" w:noVBand="1"/>
      </w:tblPr>
      <w:tblGrid>
        <w:gridCol w:w="1833"/>
        <w:gridCol w:w="4776"/>
        <w:gridCol w:w="1439"/>
      </w:tblGrid>
      <w:tr w:rsidR="001B5723" w:rsidTr="001A1C52">
        <w:trPr>
          <w:trHeight w:val="430"/>
        </w:trPr>
        <w:tc>
          <w:tcPr>
            <w:tcW w:w="8043" w:type="dxa"/>
            <w:gridSpan w:val="3"/>
            <w:tcBorders>
              <w:top w:val="single" w:sz="8" w:space="0" w:color="auto"/>
              <w:left w:val="single" w:sz="8" w:space="0" w:color="auto"/>
              <w:bottom w:val="single" w:sz="8" w:space="0" w:color="auto"/>
              <w:right w:val="single" w:sz="8" w:space="0" w:color="auto"/>
            </w:tcBorders>
            <w:shd w:val="clear" w:color="000000" w:fill="8DB4E2"/>
            <w:noWrap/>
            <w:vAlign w:val="bottom"/>
            <w:hideMark/>
          </w:tcPr>
          <w:p w:rsidR="001B5723" w:rsidRPr="001B5723" w:rsidRDefault="001B5723">
            <w:pPr>
              <w:jc w:val="center"/>
              <w:rPr>
                <w:rFonts w:ascii="Arial" w:hAnsi="Arial" w:cs="Arial"/>
                <w:b/>
                <w:bCs/>
                <w:color w:val="000000"/>
                <w:sz w:val="22"/>
                <w:szCs w:val="22"/>
              </w:rPr>
            </w:pPr>
            <w:r w:rsidRPr="001B5723">
              <w:rPr>
                <w:rFonts w:ascii="Arial" w:hAnsi="Arial" w:cs="Arial"/>
                <w:b/>
                <w:bCs/>
                <w:color w:val="000000"/>
                <w:sz w:val="22"/>
                <w:szCs w:val="22"/>
              </w:rPr>
              <w:t>TABELLA A - Servizi Informativi</w:t>
            </w:r>
          </w:p>
        </w:tc>
      </w:tr>
      <w:tr w:rsidR="001B5723" w:rsidTr="001A1C52">
        <w:trPr>
          <w:trHeight w:val="430"/>
        </w:trPr>
        <w:tc>
          <w:tcPr>
            <w:tcW w:w="1833" w:type="dxa"/>
            <w:tcBorders>
              <w:top w:val="nil"/>
              <w:left w:val="single" w:sz="8" w:space="0" w:color="auto"/>
              <w:bottom w:val="single" w:sz="8" w:space="0" w:color="auto"/>
              <w:right w:val="single" w:sz="8" w:space="0" w:color="auto"/>
            </w:tcBorders>
            <w:shd w:val="clear" w:color="000000" w:fill="8DB4E2"/>
            <w:noWrap/>
            <w:vAlign w:val="bottom"/>
            <w:hideMark/>
          </w:tcPr>
          <w:p w:rsidR="001B5723" w:rsidRPr="001B5723" w:rsidRDefault="001B5723">
            <w:pPr>
              <w:jc w:val="center"/>
              <w:rPr>
                <w:rFonts w:ascii="Arial" w:hAnsi="Arial" w:cs="Arial"/>
                <w:b/>
                <w:bCs/>
                <w:color w:val="000000"/>
                <w:sz w:val="22"/>
                <w:szCs w:val="22"/>
              </w:rPr>
            </w:pPr>
            <w:r w:rsidRPr="001B5723">
              <w:rPr>
                <w:rFonts w:ascii="Arial" w:hAnsi="Arial" w:cs="Arial"/>
                <w:b/>
                <w:bCs/>
                <w:color w:val="000000"/>
                <w:sz w:val="22"/>
                <w:szCs w:val="22"/>
              </w:rPr>
              <w:t>Ufficio</w:t>
            </w:r>
          </w:p>
        </w:tc>
        <w:tc>
          <w:tcPr>
            <w:tcW w:w="4776" w:type="dxa"/>
            <w:tcBorders>
              <w:top w:val="nil"/>
              <w:left w:val="nil"/>
              <w:bottom w:val="single" w:sz="8" w:space="0" w:color="auto"/>
              <w:right w:val="single" w:sz="8" w:space="0" w:color="auto"/>
            </w:tcBorders>
            <w:shd w:val="clear" w:color="000000" w:fill="8DB4E2"/>
            <w:noWrap/>
            <w:vAlign w:val="bottom"/>
            <w:hideMark/>
          </w:tcPr>
          <w:p w:rsidR="001B5723" w:rsidRPr="001B5723" w:rsidRDefault="001B5723">
            <w:pPr>
              <w:jc w:val="center"/>
              <w:rPr>
                <w:rFonts w:ascii="Arial" w:hAnsi="Arial" w:cs="Arial"/>
                <w:b/>
                <w:bCs/>
                <w:color w:val="000000"/>
                <w:sz w:val="22"/>
                <w:szCs w:val="22"/>
              </w:rPr>
            </w:pPr>
            <w:r w:rsidRPr="001B5723">
              <w:rPr>
                <w:rFonts w:ascii="Arial" w:hAnsi="Arial" w:cs="Arial"/>
                <w:b/>
                <w:bCs/>
                <w:color w:val="000000"/>
                <w:sz w:val="22"/>
                <w:szCs w:val="22"/>
              </w:rPr>
              <w:t>Denominazione servizio</w:t>
            </w:r>
          </w:p>
        </w:tc>
        <w:tc>
          <w:tcPr>
            <w:tcW w:w="1439" w:type="dxa"/>
            <w:tcBorders>
              <w:top w:val="nil"/>
              <w:left w:val="nil"/>
              <w:bottom w:val="single" w:sz="8" w:space="0" w:color="auto"/>
              <w:right w:val="single" w:sz="8" w:space="0" w:color="auto"/>
            </w:tcBorders>
            <w:shd w:val="clear" w:color="000000" w:fill="8DB4E2"/>
            <w:noWrap/>
            <w:vAlign w:val="bottom"/>
            <w:hideMark/>
          </w:tcPr>
          <w:p w:rsidR="001B5723" w:rsidRPr="001B5723" w:rsidRDefault="001B5723">
            <w:pPr>
              <w:jc w:val="center"/>
              <w:rPr>
                <w:rFonts w:ascii="Arial" w:hAnsi="Arial" w:cs="Arial"/>
                <w:b/>
                <w:bCs/>
                <w:color w:val="000000"/>
                <w:sz w:val="22"/>
                <w:szCs w:val="22"/>
              </w:rPr>
            </w:pPr>
            <w:r w:rsidRPr="001B5723">
              <w:rPr>
                <w:rFonts w:ascii="Arial" w:hAnsi="Arial" w:cs="Arial"/>
                <w:b/>
                <w:bCs/>
                <w:color w:val="000000"/>
                <w:sz w:val="22"/>
                <w:szCs w:val="22"/>
              </w:rPr>
              <w:t>Quantità</w:t>
            </w:r>
          </w:p>
        </w:tc>
      </w:tr>
      <w:tr w:rsidR="001B5723" w:rsidTr="001A1C52">
        <w:trPr>
          <w:trHeight w:val="290"/>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5723" w:rsidRPr="001A1C52" w:rsidRDefault="001B5723">
            <w:pPr>
              <w:jc w:val="center"/>
              <w:rPr>
                <w:rFonts w:ascii="Arial" w:hAnsi="Arial" w:cs="Arial"/>
                <w:b/>
                <w:bCs/>
                <w:color w:val="000000"/>
                <w:sz w:val="22"/>
                <w:szCs w:val="22"/>
              </w:rPr>
            </w:pPr>
            <w:r w:rsidRPr="001A1C52">
              <w:rPr>
                <w:rFonts w:ascii="Arial" w:hAnsi="Arial" w:cs="Arial"/>
                <w:b/>
                <w:bCs/>
                <w:color w:val="000000"/>
                <w:sz w:val="22"/>
                <w:szCs w:val="22"/>
              </w:rPr>
              <w:t>Dipartimento del Tesoro</w:t>
            </w: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EIKON CUSTR MGD</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9</w:t>
            </w:r>
          </w:p>
        </w:tc>
      </w:tr>
      <w:tr w:rsidR="001B5723" w:rsidTr="001A1C52">
        <w:trPr>
          <w:trHeight w:val="33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ITALIAN DOMESTIC NEWS</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9</w:t>
            </w:r>
          </w:p>
        </w:tc>
      </w:tr>
      <w:tr w:rsidR="001B5723" w:rsidTr="001A1C52">
        <w:trPr>
          <w:trHeight w:val="33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EIKON CUSTR MGD</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33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EIKON CUSTR MGD SPEC CAT U</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33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EIKON RES &amp; ADVISORY RT RES HOSTED NET</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31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RT PRICING STRMG ETI CASH &amp; INDX FNT OFC</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RT PRC STRMG ETI OPT &amp; FUT INDX FNT OFC</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RT PRICING STREAMING ETI FUT FRONT OFC</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RT PRICING STREAMING OTC FRONT OFFICE</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RT PRC INTRA ETI CASH &amp; INDICES MID OFC</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RT PRC INTRA ETI OPT &amp; FUT INDX MID OFC</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RT PRICING INTRADAY OTC MIDDLE OFFICE</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33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RT PRC INTRA ETI CASH &amp; INDICES BACK OFC</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RT PRC INTRA ETI OPT &amp; FUT INDX BCK OFC</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RT PRICING INTRADAY OTC BACK OFFICE</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REAL TIME STREAMING VIEW CHARGE</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3</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ELEKTRON EDGE DEVICE FEE 100K INSTR</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2</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DELIVERY DIR MET RESIL 10MB (DOPPIA ALIM)</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REDIST TOP NWS CNTL BNK ECON WM API PRVT</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REFINITIV API SERVICE DELIVERY WM</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DBF FTSE IDCE PD</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2</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TULLETT RATES PRICING RT</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TULLET PREBON SWAPMARKER DF SL</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CBOT</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3</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CHICGO BOT DF SL</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EUREX ULTRA EIKON CM</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7</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ICE FUTURES EUROPE-FINANCIALS DF SL</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ICE FUTURES EUROPE - FINANCIALS ENT SVC</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5</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ICE FUTURES EUROPE - FINANCIALS EIKON CM</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ICE LIBOR 4 HOUR INTRADAY</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2</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ICE LIBOR REAL TIME EIKON CM</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ICE LIBOR REAL TIME ENTERPRISE SVC CM</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7</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ICE SWAP RATE ENT SVC CM</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6</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ICE SWAP RATE EIKON CM</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ITALIAN STOCK EXCHANGE L1+L2</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5</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ITALIAN STOCK EXCHANGE L1+L2</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4</w:t>
            </w:r>
          </w:p>
        </w:tc>
      </w:tr>
      <w:tr w:rsidR="001B5723" w:rsidTr="001A1C52">
        <w:trPr>
          <w:trHeight w:val="30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8"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MTS DATA</w:t>
            </w:r>
          </w:p>
        </w:tc>
        <w:tc>
          <w:tcPr>
            <w:tcW w:w="1439" w:type="dxa"/>
            <w:tcBorders>
              <w:top w:val="nil"/>
              <w:left w:val="nil"/>
              <w:bottom w:val="single" w:sz="8"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5</w:t>
            </w:r>
          </w:p>
        </w:tc>
      </w:tr>
      <w:tr w:rsidR="001B5723" w:rsidTr="001A1C52">
        <w:trPr>
          <w:trHeight w:val="300"/>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5723" w:rsidRPr="001A1C52" w:rsidRDefault="001B5723">
            <w:pPr>
              <w:jc w:val="center"/>
              <w:rPr>
                <w:rFonts w:ascii="Arial" w:hAnsi="Arial" w:cs="Arial"/>
                <w:b/>
                <w:bCs/>
                <w:color w:val="000000"/>
                <w:sz w:val="22"/>
                <w:szCs w:val="22"/>
              </w:rPr>
            </w:pPr>
            <w:r w:rsidRPr="001A1C52">
              <w:rPr>
                <w:rFonts w:ascii="Arial" w:hAnsi="Arial" w:cs="Arial"/>
                <w:b/>
                <w:bCs/>
                <w:color w:val="000000"/>
                <w:sz w:val="22"/>
                <w:szCs w:val="22"/>
              </w:rPr>
              <w:t>Ragioneria Generale dello Stato</w:t>
            </w:r>
          </w:p>
        </w:tc>
        <w:tc>
          <w:tcPr>
            <w:tcW w:w="47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EIKON HT NET</w:t>
            </w:r>
          </w:p>
        </w:tc>
        <w:tc>
          <w:tcPr>
            <w:tcW w:w="1439" w:type="dxa"/>
            <w:tcBorders>
              <w:top w:val="single" w:sz="8" w:space="0" w:color="auto"/>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18"/>
                <w:szCs w:val="18"/>
              </w:rPr>
            </w:pPr>
            <w:r>
              <w:rPr>
                <w:rFonts w:ascii="Calibri" w:hAnsi="Calibri" w:cs="Calibri"/>
                <w:color w:val="0070C0"/>
                <w:sz w:val="18"/>
                <w:szCs w:val="18"/>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4"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EIKON RES &amp; ADVISORY RT RES HOSTED NET</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18"/>
                <w:szCs w:val="18"/>
              </w:rPr>
            </w:pPr>
            <w:r>
              <w:rPr>
                <w:rFonts w:ascii="Calibri" w:hAnsi="Calibri" w:cs="Calibri"/>
                <w:color w:val="0070C0"/>
                <w:sz w:val="18"/>
                <w:szCs w:val="18"/>
              </w:rPr>
              <w:t>3</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4"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ITALIAN DOM NEWS KS-EIKON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18"/>
                <w:szCs w:val="18"/>
              </w:rPr>
            </w:pPr>
            <w:r>
              <w:rPr>
                <w:rFonts w:ascii="Calibri" w:hAnsi="Calibri" w:cs="Calibri"/>
                <w:color w:val="0070C0"/>
                <w:sz w:val="18"/>
                <w:szCs w:val="18"/>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4"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DBF FTSE IDCE HTA-EIKON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18"/>
                <w:szCs w:val="18"/>
              </w:rPr>
            </w:pPr>
            <w:r>
              <w:rPr>
                <w:rFonts w:ascii="Calibri" w:hAnsi="Calibri" w:cs="Calibri"/>
                <w:color w:val="009999"/>
                <w:sz w:val="18"/>
                <w:szCs w:val="18"/>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4"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ITALIAN SE L1 HTA-EIKON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18"/>
                <w:szCs w:val="18"/>
              </w:rPr>
            </w:pPr>
            <w:r>
              <w:rPr>
                <w:rFonts w:ascii="Calibri" w:hAnsi="Calibri" w:cs="Calibri"/>
                <w:color w:val="009999"/>
                <w:sz w:val="18"/>
                <w:szCs w:val="18"/>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4"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E-MID SPA HTA-EIKON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18"/>
                <w:szCs w:val="18"/>
              </w:rPr>
            </w:pPr>
            <w:r>
              <w:rPr>
                <w:rFonts w:ascii="Calibri" w:hAnsi="Calibri" w:cs="Calibri"/>
                <w:color w:val="009999"/>
                <w:sz w:val="18"/>
                <w:szCs w:val="18"/>
              </w:rPr>
              <w:t>1</w:t>
            </w:r>
          </w:p>
        </w:tc>
      </w:tr>
      <w:tr w:rsidR="001B5723" w:rsidTr="001A1C52">
        <w:trPr>
          <w:trHeight w:val="30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8"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EUREX ULTRA EIKON</w:t>
            </w:r>
          </w:p>
        </w:tc>
        <w:tc>
          <w:tcPr>
            <w:tcW w:w="1439" w:type="dxa"/>
            <w:tcBorders>
              <w:top w:val="nil"/>
              <w:left w:val="nil"/>
              <w:bottom w:val="single" w:sz="8"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18"/>
                <w:szCs w:val="18"/>
              </w:rPr>
            </w:pPr>
            <w:r>
              <w:rPr>
                <w:rFonts w:ascii="Calibri" w:hAnsi="Calibri" w:cs="Calibri"/>
                <w:color w:val="009999"/>
                <w:sz w:val="18"/>
                <w:szCs w:val="18"/>
              </w:rPr>
              <w:t>1</w:t>
            </w:r>
          </w:p>
        </w:tc>
      </w:tr>
      <w:tr w:rsidR="001B5723" w:rsidTr="001A1C52">
        <w:trPr>
          <w:trHeight w:val="290"/>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5723" w:rsidRPr="001A1C52" w:rsidRDefault="001B5723">
            <w:pPr>
              <w:jc w:val="center"/>
              <w:rPr>
                <w:rFonts w:ascii="Arial" w:hAnsi="Arial" w:cs="Arial"/>
                <w:b/>
                <w:bCs/>
                <w:color w:val="000000"/>
                <w:sz w:val="22"/>
                <w:szCs w:val="22"/>
              </w:rPr>
            </w:pPr>
            <w:r w:rsidRPr="001A1C52">
              <w:rPr>
                <w:rFonts w:ascii="Arial" w:hAnsi="Arial" w:cs="Arial"/>
                <w:b/>
                <w:bCs/>
                <w:color w:val="000000"/>
                <w:sz w:val="22"/>
                <w:szCs w:val="22"/>
              </w:rPr>
              <w:t>UDCOM</w:t>
            </w:r>
          </w:p>
        </w:tc>
        <w:tc>
          <w:tcPr>
            <w:tcW w:w="4776" w:type="dxa"/>
            <w:tcBorders>
              <w:top w:val="nil"/>
              <w:left w:val="nil"/>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EIKON HT NET</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33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8"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ITALIAN DOM NEWS KS-EIKON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70C0"/>
                <w:sz w:val="20"/>
                <w:szCs w:val="20"/>
              </w:rPr>
            </w:pPr>
            <w:r>
              <w:rPr>
                <w:rFonts w:ascii="Calibri" w:hAnsi="Calibri" w:cs="Calibri"/>
                <w:color w:val="0070C0"/>
                <w:sz w:val="20"/>
                <w:szCs w:val="20"/>
              </w:rPr>
              <w:t>1</w:t>
            </w:r>
          </w:p>
        </w:tc>
      </w:tr>
      <w:tr w:rsidR="001B5723" w:rsidTr="001A1C52">
        <w:trPr>
          <w:trHeight w:val="33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8"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ITALIAN SE L1+L2 HTA-EIKON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20"/>
                <w:szCs w:val="20"/>
              </w:rPr>
            </w:pPr>
            <w:r>
              <w:rPr>
                <w:rFonts w:ascii="Calibri" w:hAnsi="Calibri" w:cs="Calibri"/>
                <w:color w:val="009999"/>
                <w:sz w:val="20"/>
                <w:szCs w:val="20"/>
              </w:rPr>
              <w:t>1</w:t>
            </w:r>
          </w:p>
        </w:tc>
      </w:tr>
      <w:tr w:rsidR="001B5723" w:rsidTr="001A1C52">
        <w:trPr>
          <w:trHeight w:val="33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8"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CHICGO BOT HTA-EIKON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20"/>
                <w:szCs w:val="20"/>
              </w:rPr>
            </w:pPr>
            <w:r>
              <w:rPr>
                <w:rFonts w:ascii="Calibri" w:hAnsi="Calibri" w:cs="Calibri"/>
                <w:color w:val="009999"/>
                <w:sz w:val="20"/>
                <w:szCs w:val="20"/>
              </w:rPr>
              <w:t>1</w:t>
            </w:r>
          </w:p>
        </w:tc>
      </w:tr>
      <w:tr w:rsidR="001B5723" w:rsidTr="001A1C52">
        <w:trPr>
          <w:trHeight w:val="33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8"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CHICGO MRC EXCH HTA-EIKON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20"/>
                <w:szCs w:val="20"/>
              </w:rPr>
            </w:pPr>
            <w:r>
              <w:rPr>
                <w:rFonts w:ascii="Calibri" w:hAnsi="Calibri" w:cs="Calibri"/>
                <w:color w:val="009999"/>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8"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NY MRC COMEHTA-EIKON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20"/>
                <w:szCs w:val="20"/>
              </w:rPr>
            </w:pPr>
            <w:r>
              <w:rPr>
                <w:rFonts w:ascii="Calibri" w:hAnsi="Calibri" w:cs="Calibri"/>
                <w:color w:val="009999"/>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8"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E-MID SPA HTA-EIKON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20"/>
                <w:szCs w:val="20"/>
              </w:rPr>
            </w:pPr>
            <w:r>
              <w:rPr>
                <w:rFonts w:ascii="Calibri" w:hAnsi="Calibri" w:cs="Calibri"/>
                <w:color w:val="009999"/>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8"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EUREX ULTRA 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20"/>
                <w:szCs w:val="20"/>
              </w:rPr>
            </w:pPr>
            <w:r>
              <w:rPr>
                <w:rFonts w:ascii="Calibri" w:hAnsi="Calibri" w:cs="Calibri"/>
                <w:color w:val="009999"/>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8"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ENXT ALL IDCE HTA-EIKON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20"/>
                <w:szCs w:val="20"/>
              </w:rPr>
            </w:pPr>
            <w:r>
              <w:rPr>
                <w:rFonts w:ascii="Calibri" w:hAnsi="Calibri" w:cs="Calibri"/>
                <w:color w:val="009999"/>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8"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ICE FUTURES EUROPE COMMODITIES HTA-EIKON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20"/>
                <w:szCs w:val="20"/>
              </w:rPr>
            </w:pPr>
            <w:r>
              <w:rPr>
                <w:rFonts w:ascii="Calibri" w:hAnsi="Calibri" w:cs="Calibri"/>
                <w:color w:val="009999"/>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8"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LME DATA - RT HTA-EIKON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20"/>
                <w:szCs w:val="20"/>
              </w:rPr>
            </w:pPr>
            <w:r>
              <w:rPr>
                <w:rFonts w:ascii="Calibri" w:hAnsi="Calibri" w:cs="Calibri"/>
                <w:color w:val="009999"/>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8"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NEW YORK MERCANTILE EXCHANGE HA-EIKON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20"/>
                <w:szCs w:val="20"/>
              </w:rPr>
            </w:pPr>
            <w:r>
              <w:rPr>
                <w:rFonts w:ascii="Calibri" w:hAnsi="Calibri" w:cs="Calibri"/>
                <w:color w:val="009999"/>
                <w:sz w:val="20"/>
                <w:szCs w:val="20"/>
              </w:rPr>
              <w:t>1</w:t>
            </w:r>
          </w:p>
        </w:tc>
      </w:tr>
      <w:tr w:rsidR="001B5723" w:rsidTr="001A1C52">
        <w:trPr>
          <w:trHeight w:val="33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8"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DEUTSCHE BOERSE INDX XETRA ETF HTA-EIKON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20"/>
                <w:szCs w:val="20"/>
              </w:rPr>
            </w:pPr>
            <w:r>
              <w:rPr>
                <w:rFonts w:ascii="Calibri" w:hAnsi="Calibri" w:cs="Calibri"/>
                <w:color w:val="009999"/>
                <w:sz w:val="20"/>
                <w:szCs w:val="20"/>
              </w:rPr>
              <w:t>1</w:t>
            </w:r>
          </w:p>
        </w:tc>
      </w:tr>
      <w:tr w:rsidR="001B5723" w:rsidTr="001A1C52">
        <w:trPr>
          <w:trHeight w:val="29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single" w:sz="8" w:space="0" w:color="auto"/>
              <w:bottom w:val="single" w:sz="4"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DEUTSCHE BOERSE XETRA ULTRA L1 HTA-EIKON</w:t>
            </w:r>
          </w:p>
        </w:tc>
        <w:tc>
          <w:tcPr>
            <w:tcW w:w="1439" w:type="dxa"/>
            <w:tcBorders>
              <w:top w:val="nil"/>
              <w:left w:val="nil"/>
              <w:bottom w:val="single" w:sz="4"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20"/>
                <w:szCs w:val="20"/>
              </w:rPr>
            </w:pPr>
            <w:r>
              <w:rPr>
                <w:rFonts w:ascii="Calibri" w:hAnsi="Calibri" w:cs="Calibri"/>
                <w:color w:val="009999"/>
                <w:sz w:val="20"/>
                <w:szCs w:val="20"/>
              </w:rPr>
              <w:t>1</w:t>
            </w:r>
          </w:p>
        </w:tc>
      </w:tr>
      <w:tr w:rsidR="001B5723" w:rsidTr="001A1C52">
        <w:trPr>
          <w:trHeight w:val="300"/>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B5723" w:rsidRDefault="001B5723">
            <w:pPr>
              <w:rPr>
                <w:rFonts w:ascii="Arial" w:hAnsi="Arial" w:cs="Arial"/>
                <w:b/>
                <w:bCs/>
                <w:color w:val="000000"/>
                <w:sz w:val="28"/>
                <w:szCs w:val="28"/>
              </w:rPr>
            </w:pPr>
          </w:p>
        </w:tc>
        <w:tc>
          <w:tcPr>
            <w:tcW w:w="4776" w:type="dxa"/>
            <w:tcBorders>
              <w:top w:val="nil"/>
              <w:left w:val="nil"/>
              <w:bottom w:val="single" w:sz="8" w:space="0" w:color="auto"/>
              <w:right w:val="single" w:sz="4" w:space="0" w:color="auto"/>
            </w:tcBorders>
            <w:shd w:val="clear" w:color="000000" w:fill="FFFFFF"/>
            <w:noWrap/>
            <w:vAlign w:val="bottom"/>
            <w:hideMark/>
          </w:tcPr>
          <w:p w:rsidR="001B5723" w:rsidRDefault="001B5723">
            <w:pPr>
              <w:rPr>
                <w:rFonts w:ascii="Calibri" w:hAnsi="Calibri" w:cs="Calibri"/>
                <w:color w:val="0070C0"/>
                <w:sz w:val="20"/>
                <w:szCs w:val="20"/>
              </w:rPr>
            </w:pPr>
            <w:r>
              <w:rPr>
                <w:rFonts w:ascii="Calibri" w:hAnsi="Calibri" w:cs="Calibri"/>
                <w:color w:val="0070C0"/>
                <w:sz w:val="20"/>
                <w:szCs w:val="20"/>
              </w:rPr>
              <w:t>MTS DATA HTA XF WVR-EIKON</w:t>
            </w:r>
          </w:p>
        </w:tc>
        <w:tc>
          <w:tcPr>
            <w:tcW w:w="1439" w:type="dxa"/>
            <w:tcBorders>
              <w:top w:val="nil"/>
              <w:left w:val="nil"/>
              <w:bottom w:val="single" w:sz="8" w:space="0" w:color="auto"/>
              <w:right w:val="single" w:sz="8" w:space="0" w:color="auto"/>
            </w:tcBorders>
            <w:shd w:val="clear" w:color="000000" w:fill="FFFFFF"/>
            <w:noWrap/>
            <w:vAlign w:val="bottom"/>
            <w:hideMark/>
          </w:tcPr>
          <w:p w:rsidR="001B5723" w:rsidRDefault="001B5723">
            <w:pPr>
              <w:jc w:val="center"/>
              <w:rPr>
                <w:rFonts w:ascii="Calibri" w:hAnsi="Calibri" w:cs="Calibri"/>
                <w:color w:val="009999"/>
                <w:sz w:val="20"/>
                <w:szCs w:val="20"/>
              </w:rPr>
            </w:pPr>
            <w:r>
              <w:rPr>
                <w:rFonts w:ascii="Calibri" w:hAnsi="Calibri" w:cs="Calibri"/>
                <w:color w:val="009999"/>
                <w:sz w:val="20"/>
                <w:szCs w:val="20"/>
              </w:rPr>
              <w:t>1</w:t>
            </w:r>
          </w:p>
        </w:tc>
      </w:tr>
    </w:tbl>
    <w:p w:rsidR="001B5723" w:rsidRDefault="001B5723" w:rsidP="00222953">
      <w:pPr>
        <w:spacing w:line="360" w:lineRule="auto"/>
        <w:jc w:val="both"/>
        <w:rPr>
          <w:rFonts w:ascii="Calibri" w:hAnsi="Calibri" w:cs="Arial"/>
          <w:sz w:val="20"/>
          <w:szCs w:val="20"/>
          <w:lang w:eastAsia="x-none"/>
        </w:rPr>
      </w:pPr>
    </w:p>
    <w:tbl>
      <w:tblPr>
        <w:tblW w:w="7800" w:type="dxa"/>
        <w:tblCellMar>
          <w:left w:w="70" w:type="dxa"/>
          <w:right w:w="70" w:type="dxa"/>
        </w:tblCellMar>
        <w:tblLook w:val="04A0" w:firstRow="1" w:lastRow="0" w:firstColumn="1" w:lastColumn="0" w:noHBand="0" w:noVBand="1"/>
      </w:tblPr>
      <w:tblGrid>
        <w:gridCol w:w="1755"/>
        <w:gridCol w:w="4756"/>
        <w:gridCol w:w="1289"/>
      </w:tblGrid>
      <w:tr w:rsidR="00200157" w:rsidTr="00200157">
        <w:trPr>
          <w:trHeight w:val="300"/>
        </w:trPr>
        <w:tc>
          <w:tcPr>
            <w:tcW w:w="7800" w:type="dxa"/>
            <w:gridSpan w:val="3"/>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200157" w:rsidRDefault="00200157">
            <w:pPr>
              <w:jc w:val="center"/>
              <w:rPr>
                <w:rFonts w:ascii="Arial" w:hAnsi="Arial" w:cs="Arial"/>
                <w:b/>
                <w:bCs/>
                <w:color w:val="000000"/>
                <w:sz w:val="22"/>
                <w:szCs w:val="22"/>
              </w:rPr>
            </w:pPr>
            <w:r>
              <w:rPr>
                <w:rFonts w:ascii="Arial" w:hAnsi="Arial" w:cs="Arial"/>
                <w:b/>
                <w:bCs/>
                <w:color w:val="000000"/>
                <w:sz w:val="22"/>
                <w:szCs w:val="22"/>
              </w:rPr>
              <w:t>TABELLA B - Servizi di Piattaforma</w:t>
            </w:r>
            <w:r w:rsidR="009D42DE">
              <w:rPr>
                <w:rFonts w:ascii="Arial" w:hAnsi="Arial" w:cs="Arial"/>
                <w:b/>
                <w:bCs/>
                <w:color w:val="000000"/>
                <w:sz w:val="22"/>
                <w:szCs w:val="22"/>
              </w:rPr>
              <w:t xml:space="preserve"> (manutenzioni </w:t>
            </w:r>
            <w:proofErr w:type="spellStart"/>
            <w:r w:rsidR="009D42DE">
              <w:rPr>
                <w:rFonts w:ascii="Arial" w:hAnsi="Arial" w:cs="Arial"/>
                <w:b/>
                <w:bCs/>
                <w:color w:val="000000"/>
                <w:sz w:val="22"/>
                <w:szCs w:val="22"/>
              </w:rPr>
              <w:t>sw</w:t>
            </w:r>
            <w:proofErr w:type="spellEnd"/>
            <w:r w:rsidR="009D42DE">
              <w:rPr>
                <w:rFonts w:ascii="Arial" w:hAnsi="Arial" w:cs="Arial"/>
                <w:b/>
                <w:bCs/>
                <w:color w:val="000000"/>
                <w:sz w:val="22"/>
                <w:szCs w:val="22"/>
              </w:rPr>
              <w:t>)</w:t>
            </w:r>
          </w:p>
        </w:tc>
      </w:tr>
      <w:tr w:rsidR="00200157" w:rsidTr="009955B8">
        <w:trPr>
          <w:trHeight w:val="300"/>
        </w:trPr>
        <w:tc>
          <w:tcPr>
            <w:tcW w:w="1755" w:type="dxa"/>
            <w:tcBorders>
              <w:top w:val="nil"/>
              <w:left w:val="single" w:sz="8" w:space="0" w:color="auto"/>
              <w:bottom w:val="single" w:sz="8" w:space="0" w:color="auto"/>
              <w:right w:val="single" w:sz="8" w:space="0" w:color="auto"/>
            </w:tcBorders>
            <w:shd w:val="clear" w:color="000000" w:fill="8DB4E2"/>
            <w:noWrap/>
            <w:vAlign w:val="bottom"/>
            <w:hideMark/>
          </w:tcPr>
          <w:p w:rsidR="00200157" w:rsidRDefault="00200157">
            <w:pPr>
              <w:jc w:val="center"/>
              <w:rPr>
                <w:rFonts w:ascii="Arial" w:hAnsi="Arial" w:cs="Arial"/>
                <w:b/>
                <w:bCs/>
                <w:color w:val="000000"/>
                <w:sz w:val="22"/>
                <w:szCs w:val="22"/>
              </w:rPr>
            </w:pPr>
            <w:r>
              <w:rPr>
                <w:rFonts w:ascii="Arial" w:hAnsi="Arial" w:cs="Arial"/>
                <w:b/>
                <w:bCs/>
                <w:color w:val="000000"/>
                <w:sz w:val="22"/>
                <w:szCs w:val="22"/>
              </w:rPr>
              <w:t>Ufficio</w:t>
            </w:r>
          </w:p>
        </w:tc>
        <w:tc>
          <w:tcPr>
            <w:tcW w:w="4756" w:type="dxa"/>
            <w:tcBorders>
              <w:top w:val="nil"/>
              <w:left w:val="nil"/>
              <w:bottom w:val="single" w:sz="8" w:space="0" w:color="auto"/>
              <w:right w:val="single" w:sz="8" w:space="0" w:color="auto"/>
            </w:tcBorders>
            <w:shd w:val="clear" w:color="000000" w:fill="8DB4E2"/>
            <w:noWrap/>
            <w:vAlign w:val="bottom"/>
            <w:hideMark/>
          </w:tcPr>
          <w:p w:rsidR="00200157" w:rsidRDefault="00200157">
            <w:pPr>
              <w:jc w:val="center"/>
              <w:rPr>
                <w:rFonts w:ascii="Arial" w:hAnsi="Arial" w:cs="Arial"/>
                <w:b/>
                <w:bCs/>
                <w:color w:val="000000"/>
                <w:sz w:val="22"/>
                <w:szCs w:val="22"/>
              </w:rPr>
            </w:pPr>
            <w:r>
              <w:rPr>
                <w:rFonts w:ascii="Arial" w:hAnsi="Arial" w:cs="Arial"/>
                <w:b/>
                <w:bCs/>
                <w:color w:val="000000"/>
                <w:sz w:val="22"/>
                <w:szCs w:val="22"/>
              </w:rPr>
              <w:t>Deno</w:t>
            </w:r>
            <w:r w:rsidR="009D42DE">
              <w:rPr>
                <w:rFonts w:ascii="Arial" w:hAnsi="Arial" w:cs="Arial"/>
                <w:b/>
                <w:bCs/>
                <w:color w:val="000000"/>
                <w:sz w:val="22"/>
                <w:szCs w:val="22"/>
              </w:rPr>
              <w:t>minazione Servizio</w:t>
            </w:r>
          </w:p>
        </w:tc>
        <w:tc>
          <w:tcPr>
            <w:tcW w:w="1289" w:type="dxa"/>
            <w:tcBorders>
              <w:top w:val="nil"/>
              <w:left w:val="nil"/>
              <w:bottom w:val="single" w:sz="8" w:space="0" w:color="auto"/>
              <w:right w:val="single" w:sz="8" w:space="0" w:color="auto"/>
            </w:tcBorders>
            <w:shd w:val="clear" w:color="000000" w:fill="8DB4E2"/>
            <w:noWrap/>
            <w:vAlign w:val="bottom"/>
            <w:hideMark/>
          </w:tcPr>
          <w:p w:rsidR="00200157" w:rsidRDefault="00200157">
            <w:pPr>
              <w:jc w:val="center"/>
              <w:rPr>
                <w:rFonts w:ascii="Arial" w:hAnsi="Arial" w:cs="Arial"/>
                <w:b/>
                <w:bCs/>
                <w:color w:val="000000"/>
                <w:sz w:val="22"/>
                <w:szCs w:val="22"/>
              </w:rPr>
            </w:pPr>
            <w:r>
              <w:rPr>
                <w:rFonts w:ascii="Arial" w:hAnsi="Arial" w:cs="Arial"/>
                <w:b/>
                <w:bCs/>
                <w:color w:val="000000"/>
                <w:sz w:val="22"/>
                <w:szCs w:val="22"/>
              </w:rPr>
              <w:t>Durata</w:t>
            </w:r>
          </w:p>
        </w:tc>
      </w:tr>
      <w:tr w:rsidR="00200157" w:rsidTr="009955B8">
        <w:trPr>
          <w:trHeight w:val="290"/>
        </w:trPr>
        <w:tc>
          <w:tcPr>
            <w:tcW w:w="175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00157" w:rsidRDefault="00200157">
            <w:pPr>
              <w:jc w:val="center"/>
              <w:rPr>
                <w:rFonts w:ascii="Arial" w:hAnsi="Arial" w:cs="Arial"/>
                <w:b/>
                <w:bCs/>
                <w:color w:val="000000"/>
                <w:sz w:val="22"/>
                <w:szCs w:val="22"/>
              </w:rPr>
            </w:pPr>
            <w:r>
              <w:rPr>
                <w:rFonts w:ascii="Arial" w:hAnsi="Arial" w:cs="Arial"/>
                <w:b/>
                <w:bCs/>
                <w:color w:val="000000"/>
                <w:sz w:val="22"/>
                <w:szCs w:val="22"/>
              </w:rPr>
              <w:t>Dipartimento del Tesoro</w:t>
            </w:r>
          </w:p>
        </w:tc>
        <w:tc>
          <w:tcPr>
            <w:tcW w:w="4756" w:type="dxa"/>
            <w:tcBorders>
              <w:top w:val="single" w:sz="8" w:space="0" w:color="auto"/>
              <w:left w:val="nil"/>
              <w:bottom w:val="nil"/>
              <w:right w:val="single" w:sz="4" w:space="0" w:color="auto"/>
            </w:tcBorders>
            <w:shd w:val="clear" w:color="000000" w:fill="FFFFFF"/>
            <w:noWrap/>
            <w:vAlign w:val="bottom"/>
            <w:hideMark/>
          </w:tcPr>
          <w:p w:rsidR="00200157" w:rsidRPr="00312000" w:rsidRDefault="00200157">
            <w:pPr>
              <w:rPr>
                <w:rFonts w:ascii="Calibri" w:hAnsi="Calibri" w:cs="Calibri"/>
                <w:color w:val="0070C0"/>
                <w:sz w:val="20"/>
                <w:szCs w:val="20"/>
              </w:rPr>
            </w:pPr>
            <w:proofErr w:type="spellStart"/>
            <w:r w:rsidRPr="00312000">
              <w:rPr>
                <w:rFonts w:ascii="Calibri" w:hAnsi="Calibri" w:cs="Calibri"/>
                <w:color w:val="0070C0"/>
                <w:sz w:val="20"/>
                <w:szCs w:val="20"/>
              </w:rPr>
              <w:t>Ats</w:t>
            </w:r>
            <w:proofErr w:type="spellEnd"/>
            <w:r w:rsidRPr="00312000">
              <w:rPr>
                <w:rFonts w:ascii="Calibri" w:hAnsi="Calibri" w:cs="Calibri"/>
                <w:color w:val="0070C0"/>
                <w:sz w:val="20"/>
                <w:szCs w:val="20"/>
              </w:rPr>
              <w:t xml:space="preserve"> </w:t>
            </w:r>
            <w:proofErr w:type="spellStart"/>
            <w:r w:rsidRPr="00312000">
              <w:rPr>
                <w:rFonts w:ascii="Calibri" w:hAnsi="Calibri" w:cs="Calibri"/>
                <w:color w:val="0070C0"/>
                <w:sz w:val="20"/>
                <w:szCs w:val="20"/>
              </w:rPr>
              <w:t>Upto</w:t>
            </w:r>
            <w:proofErr w:type="spellEnd"/>
            <w:r w:rsidRPr="00312000">
              <w:rPr>
                <w:rFonts w:ascii="Calibri" w:hAnsi="Calibri" w:cs="Calibri"/>
                <w:color w:val="0070C0"/>
                <w:sz w:val="20"/>
                <w:szCs w:val="20"/>
              </w:rPr>
              <w:t xml:space="preserve"> 500 </w:t>
            </w:r>
            <w:proofErr w:type="spellStart"/>
            <w:r w:rsidRPr="00312000">
              <w:rPr>
                <w:rFonts w:ascii="Calibri" w:hAnsi="Calibri" w:cs="Calibri"/>
                <w:color w:val="0070C0"/>
                <w:sz w:val="20"/>
                <w:szCs w:val="20"/>
              </w:rPr>
              <w:t>items</w:t>
            </w:r>
            <w:proofErr w:type="spellEnd"/>
          </w:p>
        </w:tc>
        <w:tc>
          <w:tcPr>
            <w:tcW w:w="1289" w:type="dxa"/>
            <w:tcBorders>
              <w:top w:val="single" w:sz="8" w:space="0" w:color="auto"/>
              <w:left w:val="nil"/>
              <w:bottom w:val="nil"/>
              <w:right w:val="single" w:sz="8" w:space="0" w:color="auto"/>
            </w:tcBorders>
            <w:shd w:val="clear" w:color="000000" w:fill="FFFFFF"/>
            <w:noWrap/>
            <w:vAlign w:val="bottom"/>
            <w:hideMark/>
          </w:tcPr>
          <w:p w:rsidR="00200157" w:rsidRPr="00312000" w:rsidRDefault="00200157">
            <w:pPr>
              <w:jc w:val="center"/>
              <w:rPr>
                <w:rFonts w:ascii="Calibri" w:hAnsi="Calibri" w:cs="Calibri"/>
                <w:color w:val="0070C0"/>
                <w:sz w:val="20"/>
                <w:szCs w:val="20"/>
              </w:rPr>
            </w:pPr>
            <w:r w:rsidRPr="00312000">
              <w:rPr>
                <w:rFonts w:ascii="Calibri" w:hAnsi="Calibri" w:cs="Calibri"/>
                <w:color w:val="0070C0"/>
                <w:sz w:val="20"/>
                <w:szCs w:val="20"/>
              </w:rPr>
              <w:t>36 mesi</w:t>
            </w:r>
          </w:p>
        </w:tc>
      </w:tr>
      <w:tr w:rsidR="00200157" w:rsidTr="009955B8">
        <w:trPr>
          <w:trHeight w:val="330"/>
        </w:trPr>
        <w:tc>
          <w:tcPr>
            <w:tcW w:w="1755" w:type="dxa"/>
            <w:vMerge/>
            <w:tcBorders>
              <w:top w:val="single" w:sz="8" w:space="0" w:color="auto"/>
              <w:left w:val="single" w:sz="8" w:space="0" w:color="auto"/>
              <w:bottom w:val="single" w:sz="8" w:space="0" w:color="000000"/>
              <w:right w:val="single" w:sz="4" w:space="0" w:color="auto"/>
            </w:tcBorders>
            <w:vAlign w:val="center"/>
            <w:hideMark/>
          </w:tcPr>
          <w:p w:rsidR="00200157" w:rsidRDefault="00200157">
            <w:pPr>
              <w:rPr>
                <w:rFonts w:ascii="Arial" w:hAnsi="Arial" w:cs="Arial"/>
                <w:b/>
                <w:bCs/>
                <w:color w:val="000000"/>
                <w:sz w:val="22"/>
                <w:szCs w:val="22"/>
              </w:rPr>
            </w:pPr>
          </w:p>
        </w:tc>
        <w:tc>
          <w:tcPr>
            <w:tcW w:w="4756" w:type="dxa"/>
            <w:tcBorders>
              <w:top w:val="nil"/>
              <w:left w:val="nil"/>
              <w:bottom w:val="nil"/>
              <w:right w:val="single" w:sz="4" w:space="0" w:color="auto"/>
            </w:tcBorders>
            <w:shd w:val="clear" w:color="000000" w:fill="FFFFFF"/>
            <w:noWrap/>
            <w:vAlign w:val="bottom"/>
            <w:hideMark/>
          </w:tcPr>
          <w:p w:rsidR="00200157" w:rsidRPr="00312000" w:rsidRDefault="00200157">
            <w:pPr>
              <w:rPr>
                <w:rFonts w:ascii="Calibri" w:hAnsi="Calibri" w:cs="Calibri"/>
                <w:color w:val="0070C0"/>
                <w:sz w:val="20"/>
                <w:szCs w:val="20"/>
              </w:rPr>
            </w:pPr>
            <w:proofErr w:type="spellStart"/>
            <w:r w:rsidRPr="00312000">
              <w:rPr>
                <w:rFonts w:ascii="Calibri" w:hAnsi="Calibri" w:cs="Calibri"/>
                <w:color w:val="0070C0"/>
                <w:sz w:val="20"/>
                <w:szCs w:val="20"/>
              </w:rPr>
              <w:t>Trep</w:t>
            </w:r>
            <w:proofErr w:type="spellEnd"/>
            <w:r w:rsidRPr="00312000">
              <w:rPr>
                <w:rFonts w:ascii="Calibri" w:hAnsi="Calibri" w:cs="Calibri"/>
                <w:color w:val="0070C0"/>
                <w:sz w:val="20"/>
                <w:szCs w:val="20"/>
              </w:rPr>
              <w:t xml:space="preserve"> 3 Plus </w:t>
            </w:r>
            <w:proofErr w:type="spellStart"/>
            <w:r w:rsidRPr="00312000">
              <w:rPr>
                <w:rFonts w:ascii="Calibri" w:hAnsi="Calibri" w:cs="Calibri"/>
                <w:color w:val="0070C0"/>
                <w:sz w:val="20"/>
                <w:szCs w:val="20"/>
              </w:rPr>
              <w:t>Upto</w:t>
            </w:r>
            <w:proofErr w:type="spellEnd"/>
            <w:r w:rsidRPr="00312000">
              <w:rPr>
                <w:rFonts w:ascii="Calibri" w:hAnsi="Calibri" w:cs="Calibri"/>
                <w:color w:val="0070C0"/>
                <w:sz w:val="20"/>
                <w:szCs w:val="20"/>
              </w:rPr>
              <w:t xml:space="preserve"> 50000 </w:t>
            </w:r>
            <w:proofErr w:type="spellStart"/>
            <w:r w:rsidRPr="00312000">
              <w:rPr>
                <w:rFonts w:ascii="Calibri" w:hAnsi="Calibri" w:cs="Calibri"/>
                <w:color w:val="0070C0"/>
                <w:sz w:val="20"/>
                <w:szCs w:val="20"/>
              </w:rPr>
              <w:t>items</w:t>
            </w:r>
            <w:proofErr w:type="spellEnd"/>
          </w:p>
        </w:tc>
        <w:tc>
          <w:tcPr>
            <w:tcW w:w="1289" w:type="dxa"/>
            <w:tcBorders>
              <w:top w:val="nil"/>
              <w:left w:val="nil"/>
              <w:bottom w:val="nil"/>
              <w:right w:val="single" w:sz="8" w:space="0" w:color="auto"/>
            </w:tcBorders>
            <w:shd w:val="clear" w:color="000000" w:fill="FFFFFF"/>
            <w:noWrap/>
            <w:vAlign w:val="bottom"/>
            <w:hideMark/>
          </w:tcPr>
          <w:p w:rsidR="00200157" w:rsidRPr="00312000" w:rsidRDefault="00200157">
            <w:pPr>
              <w:jc w:val="center"/>
              <w:rPr>
                <w:rFonts w:ascii="Calibri" w:hAnsi="Calibri" w:cs="Calibri"/>
                <w:color w:val="0070C0"/>
                <w:sz w:val="20"/>
                <w:szCs w:val="20"/>
              </w:rPr>
            </w:pPr>
            <w:r w:rsidRPr="00312000">
              <w:rPr>
                <w:rFonts w:ascii="Calibri" w:hAnsi="Calibri" w:cs="Calibri"/>
                <w:color w:val="0070C0"/>
                <w:sz w:val="20"/>
                <w:szCs w:val="20"/>
              </w:rPr>
              <w:t>36 mesi</w:t>
            </w:r>
          </w:p>
        </w:tc>
      </w:tr>
      <w:tr w:rsidR="00200157" w:rsidTr="009955B8">
        <w:trPr>
          <w:trHeight w:val="330"/>
        </w:trPr>
        <w:tc>
          <w:tcPr>
            <w:tcW w:w="1755" w:type="dxa"/>
            <w:vMerge/>
            <w:tcBorders>
              <w:top w:val="single" w:sz="8" w:space="0" w:color="auto"/>
              <w:left w:val="single" w:sz="8" w:space="0" w:color="auto"/>
              <w:bottom w:val="single" w:sz="8" w:space="0" w:color="000000"/>
              <w:right w:val="single" w:sz="4" w:space="0" w:color="auto"/>
            </w:tcBorders>
            <w:vAlign w:val="center"/>
            <w:hideMark/>
          </w:tcPr>
          <w:p w:rsidR="00200157" w:rsidRDefault="00200157">
            <w:pPr>
              <w:rPr>
                <w:rFonts w:ascii="Arial" w:hAnsi="Arial" w:cs="Arial"/>
                <w:b/>
                <w:bCs/>
                <w:color w:val="000000"/>
                <w:sz w:val="22"/>
                <w:szCs w:val="22"/>
              </w:rPr>
            </w:pPr>
          </w:p>
        </w:tc>
        <w:tc>
          <w:tcPr>
            <w:tcW w:w="4756" w:type="dxa"/>
            <w:tcBorders>
              <w:top w:val="nil"/>
              <w:left w:val="nil"/>
              <w:bottom w:val="nil"/>
              <w:right w:val="single" w:sz="4" w:space="0" w:color="auto"/>
            </w:tcBorders>
            <w:shd w:val="clear" w:color="000000" w:fill="FFFFFF"/>
            <w:noWrap/>
            <w:vAlign w:val="bottom"/>
            <w:hideMark/>
          </w:tcPr>
          <w:p w:rsidR="00200157" w:rsidRPr="00312000" w:rsidRDefault="00200157">
            <w:pPr>
              <w:rPr>
                <w:rFonts w:ascii="Calibri" w:hAnsi="Calibri" w:cs="Calibri"/>
                <w:color w:val="0070C0"/>
                <w:sz w:val="20"/>
                <w:szCs w:val="20"/>
              </w:rPr>
            </w:pPr>
            <w:proofErr w:type="spellStart"/>
            <w:r w:rsidRPr="00312000">
              <w:rPr>
                <w:rFonts w:ascii="Calibri" w:hAnsi="Calibri" w:cs="Calibri"/>
                <w:color w:val="0070C0"/>
                <w:sz w:val="20"/>
                <w:szCs w:val="20"/>
              </w:rPr>
              <w:t>Trep</w:t>
            </w:r>
            <w:proofErr w:type="spellEnd"/>
            <w:r w:rsidRPr="00312000">
              <w:rPr>
                <w:rFonts w:ascii="Calibri" w:hAnsi="Calibri" w:cs="Calibri"/>
                <w:color w:val="0070C0"/>
                <w:sz w:val="20"/>
                <w:szCs w:val="20"/>
              </w:rPr>
              <w:t xml:space="preserve"> 3 Plus User</w:t>
            </w:r>
          </w:p>
        </w:tc>
        <w:tc>
          <w:tcPr>
            <w:tcW w:w="1289" w:type="dxa"/>
            <w:tcBorders>
              <w:top w:val="nil"/>
              <w:left w:val="nil"/>
              <w:bottom w:val="nil"/>
              <w:right w:val="single" w:sz="8" w:space="0" w:color="auto"/>
            </w:tcBorders>
            <w:shd w:val="clear" w:color="000000" w:fill="FFFFFF"/>
            <w:noWrap/>
            <w:vAlign w:val="bottom"/>
            <w:hideMark/>
          </w:tcPr>
          <w:p w:rsidR="00200157" w:rsidRPr="00312000" w:rsidRDefault="00200157">
            <w:pPr>
              <w:jc w:val="center"/>
              <w:rPr>
                <w:rFonts w:ascii="Calibri" w:hAnsi="Calibri" w:cs="Calibri"/>
                <w:color w:val="0070C0"/>
                <w:sz w:val="20"/>
                <w:szCs w:val="20"/>
              </w:rPr>
            </w:pPr>
            <w:r w:rsidRPr="00312000">
              <w:rPr>
                <w:rFonts w:ascii="Calibri" w:hAnsi="Calibri" w:cs="Calibri"/>
                <w:color w:val="0070C0"/>
                <w:sz w:val="20"/>
                <w:szCs w:val="20"/>
              </w:rPr>
              <w:t>36 mesi</w:t>
            </w:r>
          </w:p>
        </w:tc>
      </w:tr>
      <w:tr w:rsidR="00200157" w:rsidTr="009955B8">
        <w:trPr>
          <w:trHeight w:val="330"/>
        </w:trPr>
        <w:tc>
          <w:tcPr>
            <w:tcW w:w="1755" w:type="dxa"/>
            <w:vMerge/>
            <w:tcBorders>
              <w:top w:val="single" w:sz="8" w:space="0" w:color="auto"/>
              <w:left w:val="single" w:sz="8" w:space="0" w:color="auto"/>
              <w:bottom w:val="single" w:sz="8" w:space="0" w:color="000000"/>
              <w:right w:val="single" w:sz="4" w:space="0" w:color="auto"/>
            </w:tcBorders>
            <w:vAlign w:val="center"/>
            <w:hideMark/>
          </w:tcPr>
          <w:p w:rsidR="00200157" w:rsidRDefault="00200157">
            <w:pPr>
              <w:rPr>
                <w:rFonts w:ascii="Arial" w:hAnsi="Arial" w:cs="Arial"/>
                <w:b/>
                <w:bCs/>
                <w:color w:val="000000"/>
                <w:sz w:val="22"/>
                <w:szCs w:val="22"/>
              </w:rPr>
            </w:pPr>
          </w:p>
        </w:tc>
        <w:tc>
          <w:tcPr>
            <w:tcW w:w="4756" w:type="dxa"/>
            <w:tcBorders>
              <w:top w:val="nil"/>
              <w:left w:val="nil"/>
              <w:bottom w:val="nil"/>
              <w:right w:val="single" w:sz="4" w:space="0" w:color="auto"/>
            </w:tcBorders>
            <w:shd w:val="clear" w:color="000000" w:fill="FFFFFF"/>
            <w:noWrap/>
            <w:vAlign w:val="bottom"/>
            <w:hideMark/>
          </w:tcPr>
          <w:p w:rsidR="00200157" w:rsidRPr="00312000" w:rsidRDefault="00200157">
            <w:pPr>
              <w:rPr>
                <w:rFonts w:ascii="Calibri" w:hAnsi="Calibri" w:cs="Calibri"/>
                <w:color w:val="0070C0"/>
                <w:sz w:val="20"/>
                <w:szCs w:val="20"/>
              </w:rPr>
            </w:pPr>
            <w:proofErr w:type="spellStart"/>
            <w:r w:rsidRPr="00312000">
              <w:rPr>
                <w:rFonts w:ascii="Calibri" w:hAnsi="Calibri" w:cs="Calibri"/>
                <w:color w:val="0070C0"/>
                <w:sz w:val="20"/>
                <w:szCs w:val="20"/>
              </w:rPr>
              <w:t>Dacs</w:t>
            </w:r>
            <w:proofErr w:type="spellEnd"/>
            <w:r w:rsidRPr="00312000">
              <w:rPr>
                <w:rFonts w:ascii="Calibri" w:hAnsi="Calibri" w:cs="Calibri"/>
                <w:color w:val="0070C0"/>
                <w:sz w:val="20"/>
                <w:szCs w:val="20"/>
              </w:rPr>
              <w:t xml:space="preserve"> 1-64 </w:t>
            </w:r>
            <w:proofErr w:type="spellStart"/>
            <w:r w:rsidRPr="00312000">
              <w:rPr>
                <w:rFonts w:ascii="Calibri" w:hAnsi="Calibri" w:cs="Calibri"/>
                <w:color w:val="0070C0"/>
                <w:sz w:val="20"/>
                <w:szCs w:val="20"/>
              </w:rPr>
              <w:t>Trep</w:t>
            </w:r>
            <w:proofErr w:type="spellEnd"/>
            <w:r w:rsidRPr="00312000">
              <w:rPr>
                <w:rFonts w:ascii="Calibri" w:hAnsi="Calibri" w:cs="Calibri"/>
                <w:color w:val="0070C0"/>
                <w:sz w:val="20"/>
                <w:szCs w:val="20"/>
              </w:rPr>
              <w:t xml:space="preserve"> </w:t>
            </w:r>
            <w:proofErr w:type="spellStart"/>
            <w:r w:rsidRPr="00312000">
              <w:rPr>
                <w:rFonts w:ascii="Calibri" w:hAnsi="Calibri" w:cs="Calibri"/>
                <w:color w:val="0070C0"/>
                <w:sz w:val="20"/>
                <w:szCs w:val="20"/>
              </w:rPr>
              <w:t>Users</w:t>
            </w:r>
            <w:proofErr w:type="spellEnd"/>
          </w:p>
        </w:tc>
        <w:tc>
          <w:tcPr>
            <w:tcW w:w="1289" w:type="dxa"/>
            <w:tcBorders>
              <w:top w:val="nil"/>
              <w:left w:val="nil"/>
              <w:bottom w:val="nil"/>
              <w:right w:val="single" w:sz="8" w:space="0" w:color="auto"/>
            </w:tcBorders>
            <w:shd w:val="clear" w:color="000000" w:fill="FFFFFF"/>
            <w:noWrap/>
            <w:vAlign w:val="bottom"/>
            <w:hideMark/>
          </w:tcPr>
          <w:p w:rsidR="00200157" w:rsidRPr="00312000" w:rsidRDefault="00200157">
            <w:pPr>
              <w:jc w:val="center"/>
              <w:rPr>
                <w:rFonts w:ascii="Calibri" w:hAnsi="Calibri" w:cs="Calibri"/>
                <w:color w:val="0070C0"/>
                <w:sz w:val="20"/>
                <w:szCs w:val="20"/>
              </w:rPr>
            </w:pPr>
            <w:r w:rsidRPr="00312000">
              <w:rPr>
                <w:rFonts w:ascii="Calibri" w:hAnsi="Calibri" w:cs="Calibri"/>
                <w:color w:val="0070C0"/>
                <w:sz w:val="20"/>
                <w:szCs w:val="20"/>
              </w:rPr>
              <w:t>36 mesi</w:t>
            </w:r>
          </w:p>
        </w:tc>
      </w:tr>
      <w:tr w:rsidR="00200157" w:rsidTr="009955B8">
        <w:trPr>
          <w:trHeight w:val="290"/>
        </w:trPr>
        <w:tc>
          <w:tcPr>
            <w:tcW w:w="1755" w:type="dxa"/>
            <w:vMerge/>
            <w:tcBorders>
              <w:top w:val="single" w:sz="8" w:space="0" w:color="auto"/>
              <w:left w:val="single" w:sz="8" w:space="0" w:color="auto"/>
              <w:bottom w:val="single" w:sz="8" w:space="0" w:color="000000"/>
              <w:right w:val="single" w:sz="4" w:space="0" w:color="auto"/>
            </w:tcBorders>
            <w:vAlign w:val="center"/>
            <w:hideMark/>
          </w:tcPr>
          <w:p w:rsidR="00200157" w:rsidRDefault="00200157">
            <w:pPr>
              <w:rPr>
                <w:rFonts w:ascii="Arial" w:hAnsi="Arial" w:cs="Arial"/>
                <w:b/>
                <w:bCs/>
                <w:color w:val="000000"/>
                <w:sz w:val="22"/>
                <w:szCs w:val="22"/>
              </w:rPr>
            </w:pPr>
          </w:p>
        </w:tc>
        <w:tc>
          <w:tcPr>
            <w:tcW w:w="4756" w:type="dxa"/>
            <w:tcBorders>
              <w:top w:val="nil"/>
              <w:left w:val="nil"/>
              <w:bottom w:val="single" w:sz="4" w:space="0" w:color="auto"/>
              <w:right w:val="single" w:sz="4" w:space="0" w:color="auto"/>
            </w:tcBorders>
            <w:shd w:val="clear" w:color="000000" w:fill="FFFFFF"/>
            <w:noWrap/>
            <w:vAlign w:val="bottom"/>
            <w:hideMark/>
          </w:tcPr>
          <w:p w:rsidR="00200157" w:rsidRPr="00312000" w:rsidRDefault="00200157">
            <w:pPr>
              <w:rPr>
                <w:rFonts w:ascii="Calibri" w:hAnsi="Calibri" w:cs="Calibri"/>
                <w:color w:val="0070C0"/>
                <w:sz w:val="20"/>
                <w:szCs w:val="20"/>
                <w:lang w:val="en-US"/>
              </w:rPr>
            </w:pPr>
            <w:r w:rsidRPr="00312000">
              <w:rPr>
                <w:rFonts w:ascii="Calibri" w:hAnsi="Calibri" w:cs="Calibri"/>
                <w:color w:val="0070C0"/>
                <w:sz w:val="20"/>
                <w:szCs w:val="20"/>
                <w:lang w:val="en-US"/>
              </w:rPr>
              <w:t>Core Infra indirect access first 100 users</w:t>
            </w:r>
          </w:p>
        </w:tc>
        <w:tc>
          <w:tcPr>
            <w:tcW w:w="1289" w:type="dxa"/>
            <w:tcBorders>
              <w:top w:val="nil"/>
              <w:left w:val="nil"/>
              <w:bottom w:val="single" w:sz="4" w:space="0" w:color="auto"/>
              <w:right w:val="single" w:sz="8" w:space="0" w:color="auto"/>
            </w:tcBorders>
            <w:shd w:val="clear" w:color="000000" w:fill="FFFFFF"/>
            <w:noWrap/>
            <w:vAlign w:val="bottom"/>
            <w:hideMark/>
          </w:tcPr>
          <w:p w:rsidR="00200157" w:rsidRPr="00312000" w:rsidRDefault="00200157">
            <w:pPr>
              <w:jc w:val="center"/>
              <w:rPr>
                <w:rFonts w:ascii="Calibri" w:hAnsi="Calibri" w:cs="Calibri"/>
                <w:color w:val="0070C0"/>
                <w:sz w:val="20"/>
                <w:szCs w:val="20"/>
              </w:rPr>
            </w:pPr>
            <w:r w:rsidRPr="00312000">
              <w:rPr>
                <w:rFonts w:ascii="Calibri" w:hAnsi="Calibri" w:cs="Calibri"/>
                <w:color w:val="0070C0"/>
                <w:sz w:val="20"/>
                <w:szCs w:val="20"/>
              </w:rPr>
              <w:t>36 mesi</w:t>
            </w:r>
          </w:p>
        </w:tc>
      </w:tr>
      <w:tr w:rsidR="00200157" w:rsidTr="009955B8">
        <w:trPr>
          <w:trHeight w:val="300"/>
        </w:trPr>
        <w:tc>
          <w:tcPr>
            <w:tcW w:w="1755" w:type="dxa"/>
            <w:vMerge/>
            <w:tcBorders>
              <w:top w:val="single" w:sz="8" w:space="0" w:color="auto"/>
              <w:left w:val="single" w:sz="8" w:space="0" w:color="auto"/>
              <w:bottom w:val="single" w:sz="8" w:space="0" w:color="000000"/>
              <w:right w:val="single" w:sz="4" w:space="0" w:color="auto"/>
            </w:tcBorders>
            <w:vAlign w:val="center"/>
            <w:hideMark/>
          </w:tcPr>
          <w:p w:rsidR="00200157" w:rsidRDefault="00200157">
            <w:pPr>
              <w:rPr>
                <w:rFonts w:ascii="Arial" w:hAnsi="Arial" w:cs="Arial"/>
                <w:b/>
                <w:bCs/>
                <w:color w:val="000000"/>
                <w:sz w:val="22"/>
                <w:szCs w:val="22"/>
              </w:rPr>
            </w:pPr>
          </w:p>
        </w:tc>
        <w:tc>
          <w:tcPr>
            <w:tcW w:w="4756" w:type="dxa"/>
            <w:tcBorders>
              <w:top w:val="nil"/>
              <w:left w:val="nil"/>
              <w:bottom w:val="single" w:sz="8" w:space="0" w:color="auto"/>
              <w:right w:val="single" w:sz="4" w:space="0" w:color="auto"/>
            </w:tcBorders>
            <w:shd w:val="clear" w:color="000000" w:fill="FFFFFF"/>
            <w:noWrap/>
            <w:vAlign w:val="bottom"/>
            <w:hideMark/>
          </w:tcPr>
          <w:p w:rsidR="00200157" w:rsidRPr="00312000" w:rsidRDefault="00200157">
            <w:pPr>
              <w:rPr>
                <w:rFonts w:ascii="Calibri" w:hAnsi="Calibri" w:cs="Calibri"/>
                <w:color w:val="0070C0"/>
                <w:sz w:val="20"/>
                <w:szCs w:val="20"/>
              </w:rPr>
            </w:pPr>
            <w:r w:rsidRPr="00312000">
              <w:rPr>
                <w:rFonts w:ascii="Calibri" w:hAnsi="Calibri" w:cs="Calibri"/>
                <w:color w:val="0070C0"/>
                <w:sz w:val="20"/>
                <w:szCs w:val="20"/>
              </w:rPr>
              <w:t>Servizio ITTV</w:t>
            </w:r>
          </w:p>
        </w:tc>
        <w:tc>
          <w:tcPr>
            <w:tcW w:w="1289" w:type="dxa"/>
            <w:tcBorders>
              <w:top w:val="nil"/>
              <w:left w:val="nil"/>
              <w:bottom w:val="single" w:sz="8" w:space="0" w:color="auto"/>
              <w:right w:val="single" w:sz="8" w:space="0" w:color="auto"/>
            </w:tcBorders>
            <w:shd w:val="clear" w:color="000000" w:fill="FFFFFF"/>
            <w:noWrap/>
            <w:vAlign w:val="bottom"/>
            <w:hideMark/>
          </w:tcPr>
          <w:p w:rsidR="00200157" w:rsidRPr="00312000" w:rsidRDefault="00200157">
            <w:pPr>
              <w:jc w:val="center"/>
              <w:rPr>
                <w:rFonts w:ascii="Calibri" w:hAnsi="Calibri" w:cs="Calibri"/>
                <w:color w:val="009999"/>
                <w:sz w:val="20"/>
                <w:szCs w:val="20"/>
              </w:rPr>
            </w:pPr>
            <w:r w:rsidRPr="00312000">
              <w:rPr>
                <w:rFonts w:ascii="Calibri" w:hAnsi="Calibri" w:cs="Calibri"/>
                <w:color w:val="0070C0"/>
                <w:sz w:val="20"/>
                <w:szCs w:val="20"/>
              </w:rPr>
              <w:t>36 mesi</w:t>
            </w:r>
          </w:p>
        </w:tc>
      </w:tr>
    </w:tbl>
    <w:p w:rsidR="00A56DFB" w:rsidRDefault="00A56DFB" w:rsidP="00CA6BF3">
      <w:pPr>
        <w:spacing w:line="360" w:lineRule="auto"/>
        <w:jc w:val="both"/>
        <w:rPr>
          <w:rFonts w:asciiTheme="minorHAnsi" w:hAnsiTheme="minorHAnsi" w:cs="Arial"/>
          <w:b/>
          <w:bCs/>
          <w:sz w:val="20"/>
          <w:szCs w:val="20"/>
        </w:rPr>
      </w:pPr>
    </w:p>
    <w:tbl>
      <w:tblPr>
        <w:tblW w:w="7800" w:type="dxa"/>
        <w:tblCellMar>
          <w:left w:w="70" w:type="dxa"/>
          <w:right w:w="70" w:type="dxa"/>
        </w:tblCellMar>
        <w:tblLook w:val="04A0" w:firstRow="1" w:lastRow="0" w:firstColumn="1" w:lastColumn="0" w:noHBand="0" w:noVBand="1"/>
      </w:tblPr>
      <w:tblGrid>
        <w:gridCol w:w="1691"/>
        <w:gridCol w:w="4820"/>
        <w:gridCol w:w="1289"/>
      </w:tblGrid>
      <w:tr w:rsidR="00374CB5" w:rsidTr="00374CB5">
        <w:trPr>
          <w:trHeight w:val="300"/>
        </w:trPr>
        <w:tc>
          <w:tcPr>
            <w:tcW w:w="7800" w:type="dxa"/>
            <w:gridSpan w:val="3"/>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374CB5" w:rsidRDefault="00374CB5">
            <w:pPr>
              <w:jc w:val="center"/>
              <w:rPr>
                <w:rFonts w:ascii="Arial" w:hAnsi="Arial" w:cs="Arial"/>
                <w:b/>
                <w:bCs/>
                <w:color w:val="000000"/>
                <w:sz w:val="22"/>
                <w:szCs w:val="22"/>
              </w:rPr>
            </w:pPr>
            <w:r>
              <w:rPr>
                <w:rFonts w:ascii="Arial" w:hAnsi="Arial" w:cs="Arial"/>
                <w:b/>
                <w:bCs/>
                <w:color w:val="000000"/>
                <w:sz w:val="22"/>
                <w:szCs w:val="22"/>
              </w:rPr>
              <w:t xml:space="preserve">TABELLA C - Supporto Specialistico (a consumo) </w:t>
            </w:r>
          </w:p>
        </w:tc>
      </w:tr>
      <w:tr w:rsidR="00374CB5" w:rsidTr="009955B8">
        <w:trPr>
          <w:trHeight w:val="300"/>
        </w:trPr>
        <w:tc>
          <w:tcPr>
            <w:tcW w:w="1691" w:type="dxa"/>
            <w:tcBorders>
              <w:top w:val="nil"/>
              <w:left w:val="single" w:sz="8" w:space="0" w:color="auto"/>
              <w:bottom w:val="single" w:sz="8" w:space="0" w:color="auto"/>
              <w:right w:val="single" w:sz="8" w:space="0" w:color="auto"/>
            </w:tcBorders>
            <w:shd w:val="clear" w:color="000000" w:fill="8DB4E2"/>
            <w:noWrap/>
            <w:vAlign w:val="bottom"/>
            <w:hideMark/>
          </w:tcPr>
          <w:p w:rsidR="00374CB5" w:rsidRDefault="00374CB5">
            <w:pPr>
              <w:jc w:val="center"/>
              <w:rPr>
                <w:rFonts w:ascii="Arial" w:hAnsi="Arial" w:cs="Arial"/>
                <w:b/>
                <w:bCs/>
                <w:color w:val="000000"/>
                <w:sz w:val="22"/>
                <w:szCs w:val="22"/>
              </w:rPr>
            </w:pPr>
            <w:r>
              <w:rPr>
                <w:rFonts w:ascii="Arial" w:hAnsi="Arial" w:cs="Arial"/>
                <w:b/>
                <w:bCs/>
                <w:color w:val="000000"/>
                <w:sz w:val="22"/>
                <w:szCs w:val="22"/>
              </w:rPr>
              <w:t>Ufficio</w:t>
            </w:r>
          </w:p>
        </w:tc>
        <w:tc>
          <w:tcPr>
            <w:tcW w:w="4820" w:type="dxa"/>
            <w:tcBorders>
              <w:top w:val="nil"/>
              <w:left w:val="nil"/>
              <w:bottom w:val="single" w:sz="8" w:space="0" w:color="auto"/>
              <w:right w:val="single" w:sz="8" w:space="0" w:color="auto"/>
            </w:tcBorders>
            <w:shd w:val="clear" w:color="000000" w:fill="8DB4E2"/>
            <w:noWrap/>
            <w:vAlign w:val="bottom"/>
            <w:hideMark/>
          </w:tcPr>
          <w:p w:rsidR="00374CB5" w:rsidRDefault="00374CB5">
            <w:pPr>
              <w:jc w:val="center"/>
              <w:rPr>
                <w:rFonts w:ascii="Arial" w:hAnsi="Arial" w:cs="Arial"/>
                <w:b/>
                <w:bCs/>
                <w:color w:val="000000"/>
                <w:sz w:val="22"/>
                <w:szCs w:val="22"/>
              </w:rPr>
            </w:pPr>
            <w:r>
              <w:rPr>
                <w:rFonts w:ascii="Arial" w:hAnsi="Arial" w:cs="Arial"/>
                <w:b/>
                <w:bCs/>
                <w:color w:val="000000"/>
                <w:sz w:val="22"/>
                <w:szCs w:val="22"/>
              </w:rPr>
              <w:t>Figure professionali</w:t>
            </w:r>
          </w:p>
        </w:tc>
        <w:tc>
          <w:tcPr>
            <w:tcW w:w="1289" w:type="dxa"/>
            <w:tcBorders>
              <w:top w:val="nil"/>
              <w:left w:val="nil"/>
              <w:bottom w:val="single" w:sz="8" w:space="0" w:color="auto"/>
              <w:right w:val="single" w:sz="8" w:space="0" w:color="auto"/>
            </w:tcBorders>
            <w:shd w:val="clear" w:color="000000" w:fill="8DB4E2"/>
            <w:noWrap/>
            <w:vAlign w:val="bottom"/>
            <w:hideMark/>
          </w:tcPr>
          <w:p w:rsidR="00374CB5" w:rsidRDefault="00374CB5">
            <w:pPr>
              <w:jc w:val="center"/>
              <w:rPr>
                <w:rFonts w:ascii="Arial" w:hAnsi="Arial" w:cs="Arial"/>
                <w:b/>
                <w:bCs/>
                <w:color w:val="000000"/>
                <w:sz w:val="22"/>
                <w:szCs w:val="22"/>
              </w:rPr>
            </w:pPr>
            <w:proofErr w:type="spellStart"/>
            <w:r>
              <w:rPr>
                <w:rFonts w:ascii="Arial" w:hAnsi="Arial" w:cs="Arial"/>
                <w:b/>
                <w:bCs/>
                <w:color w:val="000000"/>
                <w:sz w:val="22"/>
                <w:szCs w:val="22"/>
              </w:rPr>
              <w:t>Quantita'</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max</w:t>
            </w:r>
            <w:proofErr w:type="spellEnd"/>
          </w:p>
        </w:tc>
      </w:tr>
      <w:tr w:rsidR="00374CB5" w:rsidTr="003F7072">
        <w:trPr>
          <w:trHeight w:val="220"/>
        </w:trPr>
        <w:tc>
          <w:tcPr>
            <w:tcW w:w="1691" w:type="dxa"/>
            <w:tcBorders>
              <w:top w:val="single" w:sz="8" w:space="0" w:color="auto"/>
              <w:left w:val="single" w:sz="8" w:space="0" w:color="auto"/>
              <w:bottom w:val="single" w:sz="8" w:space="0" w:color="000000"/>
              <w:right w:val="single" w:sz="4" w:space="0" w:color="auto"/>
            </w:tcBorders>
            <w:vAlign w:val="center"/>
            <w:hideMark/>
          </w:tcPr>
          <w:p w:rsidR="00374CB5" w:rsidRDefault="00D922E4" w:rsidP="00D922E4">
            <w:pPr>
              <w:jc w:val="center"/>
              <w:rPr>
                <w:rFonts w:ascii="Arial" w:hAnsi="Arial" w:cs="Arial"/>
                <w:b/>
                <w:bCs/>
                <w:color w:val="000000"/>
                <w:sz w:val="22"/>
                <w:szCs w:val="22"/>
              </w:rPr>
            </w:pPr>
            <w:r>
              <w:rPr>
                <w:rFonts w:ascii="Arial" w:hAnsi="Arial" w:cs="Arial"/>
                <w:b/>
                <w:bCs/>
                <w:color w:val="000000"/>
                <w:sz w:val="22"/>
                <w:szCs w:val="22"/>
              </w:rPr>
              <w:t>Dipartimento del Tesoro</w:t>
            </w:r>
          </w:p>
        </w:tc>
        <w:tc>
          <w:tcPr>
            <w:tcW w:w="4820" w:type="dxa"/>
            <w:tcBorders>
              <w:top w:val="nil"/>
              <w:left w:val="nil"/>
              <w:bottom w:val="single" w:sz="8" w:space="0" w:color="auto"/>
              <w:right w:val="single" w:sz="4" w:space="0" w:color="auto"/>
            </w:tcBorders>
            <w:shd w:val="clear" w:color="000000" w:fill="FFFFFF"/>
            <w:noWrap/>
            <w:vAlign w:val="center"/>
            <w:hideMark/>
          </w:tcPr>
          <w:p w:rsidR="00374CB5" w:rsidRPr="00312000" w:rsidRDefault="00374CB5" w:rsidP="003F7072">
            <w:pPr>
              <w:rPr>
                <w:rFonts w:ascii="Calibri" w:hAnsi="Calibri" w:cs="Calibri"/>
                <w:color w:val="0070C0"/>
                <w:sz w:val="20"/>
                <w:szCs w:val="20"/>
              </w:rPr>
            </w:pPr>
            <w:r w:rsidRPr="00312000">
              <w:rPr>
                <w:rFonts w:ascii="Calibri" w:hAnsi="Calibri" w:cs="Calibri"/>
                <w:color w:val="0070C0"/>
                <w:sz w:val="20"/>
                <w:szCs w:val="20"/>
              </w:rPr>
              <w:t>System Integrator                                      </w:t>
            </w:r>
          </w:p>
        </w:tc>
        <w:tc>
          <w:tcPr>
            <w:tcW w:w="1289" w:type="dxa"/>
            <w:tcBorders>
              <w:top w:val="single" w:sz="8" w:space="0" w:color="auto"/>
              <w:left w:val="single" w:sz="4" w:space="0" w:color="auto"/>
              <w:bottom w:val="single" w:sz="8" w:space="0" w:color="000000"/>
              <w:right w:val="single" w:sz="8" w:space="0" w:color="auto"/>
            </w:tcBorders>
            <w:vAlign w:val="center"/>
            <w:hideMark/>
          </w:tcPr>
          <w:p w:rsidR="00374CB5" w:rsidRPr="00312000" w:rsidRDefault="00D922E4" w:rsidP="00D922E4">
            <w:pPr>
              <w:jc w:val="center"/>
              <w:rPr>
                <w:rFonts w:ascii="Calibri" w:hAnsi="Calibri" w:cs="Calibri"/>
                <w:color w:val="0070C0"/>
                <w:sz w:val="20"/>
                <w:szCs w:val="20"/>
              </w:rPr>
            </w:pPr>
            <w:r w:rsidRPr="00312000">
              <w:rPr>
                <w:rFonts w:ascii="Calibri" w:hAnsi="Calibri" w:cs="Calibri"/>
                <w:color w:val="0070C0"/>
                <w:sz w:val="20"/>
                <w:szCs w:val="20"/>
              </w:rPr>
              <w:t>60 gg/</w:t>
            </w:r>
            <w:proofErr w:type="spellStart"/>
            <w:r w:rsidRPr="00312000">
              <w:rPr>
                <w:rFonts w:ascii="Calibri" w:hAnsi="Calibri" w:cs="Calibri"/>
                <w:color w:val="0070C0"/>
                <w:sz w:val="20"/>
                <w:szCs w:val="20"/>
              </w:rPr>
              <w:t>pp</w:t>
            </w:r>
            <w:proofErr w:type="spellEnd"/>
          </w:p>
        </w:tc>
      </w:tr>
    </w:tbl>
    <w:p w:rsidR="00A56DFB" w:rsidRDefault="00A56DFB" w:rsidP="00CA6BF3">
      <w:pPr>
        <w:spacing w:line="360" w:lineRule="auto"/>
        <w:jc w:val="both"/>
        <w:rPr>
          <w:rFonts w:asciiTheme="minorHAnsi" w:hAnsiTheme="minorHAnsi" w:cs="Arial"/>
          <w:b/>
          <w:bCs/>
          <w:sz w:val="20"/>
          <w:szCs w:val="20"/>
        </w:rPr>
      </w:pPr>
    </w:p>
    <w:p w:rsidR="00222953" w:rsidRPr="001B5327" w:rsidRDefault="00222953" w:rsidP="00222953">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 xml:space="preserve">Costi attesi </w:t>
      </w:r>
    </w:p>
    <w:p w:rsidR="00222953" w:rsidRPr="007F32AE" w:rsidRDefault="000C5096" w:rsidP="00222953">
      <w:pPr>
        <w:spacing w:line="360" w:lineRule="auto"/>
        <w:jc w:val="both"/>
        <w:rPr>
          <w:rFonts w:asciiTheme="minorHAnsi" w:hAnsiTheme="minorHAnsi" w:cs="Arial"/>
          <w:bCs/>
          <w:color w:val="FF0000"/>
          <w:sz w:val="20"/>
          <w:szCs w:val="20"/>
        </w:rPr>
      </w:pPr>
      <w:r>
        <w:rPr>
          <w:rFonts w:asciiTheme="minorHAnsi" w:hAnsiTheme="minorHAnsi" w:cs="Arial"/>
          <w:bCs/>
          <w:sz w:val="20"/>
          <w:szCs w:val="20"/>
        </w:rPr>
        <w:t>Il massimale contrattuale stimato per l’iniziativa</w:t>
      </w:r>
      <w:r w:rsidR="0022151C">
        <w:rPr>
          <w:rFonts w:asciiTheme="minorHAnsi" w:hAnsiTheme="minorHAnsi" w:cs="Arial"/>
          <w:bCs/>
          <w:sz w:val="20"/>
          <w:szCs w:val="20"/>
        </w:rPr>
        <w:t xml:space="preserve"> </w:t>
      </w:r>
      <w:r w:rsidR="00D91DFB">
        <w:rPr>
          <w:rFonts w:asciiTheme="minorHAnsi" w:hAnsiTheme="minorHAnsi" w:cs="Arial"/>
          <w:bCs/>
          <w:sz w:val="20"/>
          <w:szCs w:val="20"/>
        </w:rPr>
        <w:t>è pari ad</w:t>
      </w:r>
      <w:r w:rsidR="00222953" w:rsidRPr="002D1087">
        <w:rPr>
          <w:rFonts w:asciiTheme="minorHAnsi" w:hAnsiTheme="minorHAnsi" w:cs="Arial"/>
          <w:bCs/>
          <w:sz w:val="20"/>
          <w:szCs w:val="20"/>
        </w:rPr>
        <w:t xml:space="preserve"> </w:t>
      </w:r>
      <w:r w:rsidR="00222953" w:rsidRPr="0022151C">
        <w:rPr>
          <w:rFonts w:asciiTheme="minorHAnsi" w:hAnsiTheme="minorHAnsi" w:cs="Arial"/>
          <w:b/>
          <w:bCs/>
          <w:sz w:val="20"/>
          <w:szCs w:val="20"/>
        </w:rPr>
        <w:t xml:space="preserve">€ </w:t>
      </w:r>
      <w:r w:rsidR="00646D9F">
        <w:rPr>
          <w:rFonts w:asciiTheme="minorHAnsi" w:hAnsiTheme="minorHAnsi" w:cs="Arial"/>
          <w:b/>
          <w:bCs/>
          <w:sz w:val="20"/>
          <w:szCs w:val="20"/>
        </w:rPr>
        <w:t>4.000.000,</w:t>
      </w:r>
      <w:r w:rsidR="007537AD">
        <w:rPr>
          <w:rFonts w:asciiTheme="minorHAnsi" w:hAnsiTheme="minorHAnsi" w:cs="Arial"/>
          <w:b/>
          <w:bCs/>
          <w:sz w:val="20"/>
          <w:szCs w:val="20"/>
        </w:rPr>
        <w:t>00</w:t>
      </w:r>
      <w:r w:rsidR="0022151C" w:rsidRPr="0022151C">
        <w:rPr>
          <w:rFonts w:asciiTheme="minorHAnsi" w:hAnsiTheme="minorHAnsi" w:cs="Arial"/>
          <w:bCs/>
          <w:sz w:val="20"/>
          <w:szCs w:val="20"/>
        </w:rPr>
        <w:t>, oltre IV</w:t>
      </w:r>
      <w:r w:rsidR="0022151C">
        <w:rPr>
          <w:rFonts w:asciiTheme="minorHAnsi" w:hAnsiTheme="minorHAnsi" w:cs="Arial"/>
          <w:bCs/>
          <w:sz w:val="20"/>
          <w:szCs w:val="20"/>
        </w:rPr>
        <w:t>A.</w:t>
      </w:r>
    </w:p>
    <w:p w:rsidR="00222953" w:rsidRDefault="00222953" w:rsidP="00222953">
      <w:pPr>
        <w:spacing w:line="360" w:lineRule="auto"/>
        <w:jc w:val="both"/>
        <w:rPr>
          <w:rFonts w:ascii="Calibri" w:hAnsi="Calibri" w:cs="Arial"/>
          <w:sz w:val="20"/>
          <w:szCs w:val="20"/>
        </w:rPr>
      </w:pPr>
    </w:p>
    <w:p w:rsidR="00222953" w:rsidRDefault="00222953" w:rsidP="00222953">
      <w:pPr>
        <w:spacing w:line="360" w:lineRule="auto"/>
        <w:jc w:val="both"/>
        <w:rPr>
          <w:rFonts w:ascii="Calibri" w:hAnsi="Calibri" w:cs="Arial"/>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r>
        <w:rPr>
          <w:rFonts w:ascii="Calibri" w:hAnsi="Calibri" w:cs="Arial"/>
          <w:sz w:val="20"/>
          <w:szCs w:val="20"/>
        </w:rPr>
        <w:t xml:space="preserve">Committente </w:t>
      </w:r>
      <w:r w:rsidRPr="00620C3D">
        <w:rPr>
          <w:rFonts w:ascii="Calibri" w:hAnsi="Calibri" w:cs="Arial"/>
          <w:sz w:val="20"/>
          <w:szCs w:val="20"/>
        </w:rPr>
        <w:t>- procederà ad avviare una procedura di acquisto coerente con i risultati dell’indagine stessa, al fine di ottenere la soluzione il più possibile rispondente alle esigenze espresse dalla Committente</w:t>
      </w:r>
      <w:r>
        <w:rPr>
          <w:rFonts w:ascii="Calibri" w:hAnsi="Calibri" w:cs="Arial"/>
          <w:sz w:val="20"/>
          <w:szCs w:val="20"/>
        </w:rPr>
        <w:t xml:space="preserve"> stessa</w:t>
      </w:r>
      <w:r w:rsidRPr="00620C3D">
        <w:rPr>
          <w:rFonts w:ascii="Calibri" w:hAnsi="Calibri" w:cs="Arial"/>
          <w:sz w:val="20"/>
          <w:szCs w:val="20"/>
        </w:rPr>
        <w:t>.</w:t>
      </w:r>
    </w:p>
    <w:p w:rsidR="00965DA4" w:rsidRPr="00620C3D" w:rsidRDefault="00965DA4" w:rsidP="00222953">
      <w:pPr>
        <w:spacing w:line="360" w:lineRule="auto"/>
        <w:jc w:val="both"/>
        <w:rPr>
          <w:rFonts w:ascii="Calibri" w:hAnsi="Calibri" w:cs="Arial"/>
          <w:sz w:val="20"/>
          <w:szCs w:val="20"/>
        </w:rPr>
      </w:pPr>
      <w:r w:rsidRPr="00965DA4">
        <w:rPr>
          <w:rFonts w:ascii="Calibri" w:hAnsi="Calibri" w:cs="Arial"/>
          <w:sz w:val="20"/>
          <w:szCs w:val="20"/>
        </w:rPr>
        <w:t xml:space="preserve">In proposito, si precisa che, ove all’esito della presente consultazione risultassero sussistenti i presupposti di cui all’art. 63 del D. </w:t>
      </w:r>
      <w:proofErr w:type="spellStart"/>
      <w:r w:rsidRPr="00965DA4">
        <w:rPr>
          <w:rFonts w:ascii="Calibri" w:hAnsi="Calibri" w:cs="Arial"/>
          <w:sz w:val="20"/>
          <w:szCs w:val="20"/>
        </w:rPr>
        <w:t>Lgs</w:t>
      </w:r>
      <w:proofErr w:type="spellEnd"/>
      <w:r w:rsidRPr="00965DA4">
        <w:rPr>
          <w:rFonts w:ascii="Calibri" w:hAnsi="Calibri" w:cs="Arial"/>
          <w:sz w:val="20"/>
          <w:szCs w:val="20"/>
        </w:rPr>
        <w:t>. n. 50/2016, Consip si riserva sin d’ora di procedere all’acquisto mediante procedura negoziata senza pubblicazione del bando.</w:t>
      </w:r>
    </w:p>
    <w:p w:rsidR="00074BD2" w:rsidRPr="00074BD2" w:rsidRDefault="00074BD2" w:rsidP="00AD7CCF">
      <w:pPr>
        <w:spacing w:line="276" w:lineRule="auto"/>
      </w:pPr>
    </w:p>
    <w:p w:rsidR="000B4D07" w:rsidRPr="00B362F5" w:rsidRDefault="00B362F5" w:rsidP="00B362F5">
      <w:pPr>
        <w:pStyle w:val="Titolo1"/>
        <w:numPr>
          <w:ilvl w:val="0"/>
          <w:numId w:val="0"/>
        </w:numPr>
        <w:rPr>
          <w:rFonts w:ascii="Calibri" w:hAnsi="Calibri"/>
          <w:szCs w:val="22"/>
        </w:rPr>
      </w:pPr>
      <w:r w:rsidRPr="00B362F5">
        <w:rPr>
          <w:rFonts w:ascii="Calibri" w:hAnsi="Calibri"/>
          <w:szCs w:val="22"/>
        </w:rPr>
        <w:lastRenderedPageBreak/>
        <w:t>Domande</w:t>
      </w:r>
    </w:p>
    <w:p w:rsidR="00C50638" w:rsidRDefault="00C50638" w:rsidP="00444A91">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sidR="009D7881">
        <w:rPr>
          <w:rFonts w:ascii="Calibri" w:hAnsi="Calibri" w:cs="Arial"/>
          <w:sz w:val="20"/>
          <w:szCs w:val="20"/>
        </w:rPr>
        <w:tab/>
      </w:r>
      <w:r>
        <w:rPr>
          <w:rFonts w:ascii="Calibri" w:hAnsi="Calibri" w:cs="Arial"/>
          <w:sz w:val="20"/>
          <w:szCs w:val="20"/>
        </w:rPr>
        <w:t xml:space="preserve">settori di attività, </w:t>
      </w:r>
      <w:proofErr w:type="gramStart"/>
      <w:r>
        <w:rPr>
          <w:rFonts w:ascii="Calibri" w:hAnsi="Calibri" w:cs="Arial"/>
          <w:sz w:val="20"/>
          <w:szCs w:val="20"/>
        </w:rPr>
        <w:t>il core</w:t>
      </w:r>
      <w:proofErr w:type="gramEnd"/>
      <w:r>
        <w:rPr>
          <w:rFonts w:ascii="Calibri" w:hAnsi="Calibri" w:cs="Arial"/>
          <w:sz w:val="20"/>
          <w:szCs w:val="20"/>
        </w:rPr>
        <w:t xml:space="preserve"> business, il numero di dipendenti.</w:t>
      </w:r>
    </w:p>
    <w:p w:rsidR="00042C9C" w:rsidRPr="00620327" w:rsidRDefault="00042C9C" w:rsidP="00042C9C">
      <w:pPr>
        <w:pStyle w:val="NormaleFili"/>
        <w:numPr>
          <w:ilvl w:val="1"/>
          <w:numId w:val="5"/>
        </w:numPr>
        <w:rPr>
          <w:i/>
        </w:rPr>
      </w:pPr>
      <w:r w:rsidRPr="00620327">
        <w:rPr>
          <w:i/>
        </w:rPr>
        <w:t>Produttore</w:t>
      </w:r>
    </w:p>
    <w:p w:rsidR="00042C9C" w:rsidRPr="00620327" w:rsidRDefault="00042C9C" w:rsidP="00042C9C">
      <w:pPr>
        <w:pStyle w:val="NormaleFili"/>
        <w:numPr>
          <w:ilvl w:val="1"/>
          <w:numId w:val="5"/>
        </w:numPr>
        <w:rPr>
          <w:i/>
        </w:rPr>
      </w:pPr>
      <w:r w:rsidRPr="00620327">
        <w:rPr>
          <w:i/>
        </w:rPr>
        <w:t xml:space="preserve">Distributore di </w:t>
      </w:r>
      <w:r>
        <w:rPr>
          <w:i/>
        </w:rPr>
        <w:t>servizi</w:t>
      </w:r>
      <w:r w:rsidRPr="00620327">
        <w:rPr>
          <w:i/>
        </w:rPr>
        <w:t xml:space="preserve"> </w:t>
      </w:r>
    </w:p>
    <w:p w:rsidR="00042C9C" w:rsidRPr="00620327" w:rsidRDefault="00042C9C" w:rsidP="00042C9C">
      <w:pPr>
        <w:pStyle w:val="NormaleFili"/>
        <w:numPr>
          <w:ilvl w:val="1"/>
          <w:numId w:val="5"/>
        </w:numPr>
        <w:rPr>
          <w:i/>
        </w:rPr>
      </w:pPr>
      <w:r w:rsidRPr="00620327">
        <w:rPr>
          <w:i/>
        </w:rPr>
        <w:t xml:space="preserve">Rivenditore di </w:t>
      </w:r>
      <w:r>
        <w:rPr>
          <w:i/>
        </w:rPr>
        <w:t>servizi</w:t>
      </w:r>
      <w:r w:rsidRPr="00620327">
        <w:rPr>
          <w:i/>
        </w:rPr>
        <w:t xml:space="preserve"> </w:t>
      </w:r>
    </w:p>
    <w:p w:rsidR="00042C9C" w:rsidRDefault="00042C9C" w:rsidP="00042C9C">
      <w:pPr>
        <w:pStyle w:val="NormaleFili"/>
        <w:numPr>
          <w:ilvl w:val="1"/>
          <w:numId w:val="5"/>
        </w:numPr>
        <w:rPr>
          <w:i/>
        </w:rPr>
      </w:pPr>
      <w:r w:rsidRPr="00620327">
        <w:rPr>
          <w:i/>
        </w:rPr>
        <w:t xml:space="preserve">System Integrator nell’ambito tecnologico descritto </w:t>
      </w:r>
    </w:p>
    <w:p w:rsidR="002853FF" w:rsidRDefault="002853FF" w:rsidP="002853FF">
      <w:pPr>
        <w:spacing w:after="120" w:line="276" w:lineRule="auto"/>
        <w:jc w:val="both"/>
        <w:rPr>
          <w:rFonts w:ascii="Calibri" w:hAnsi="Calibri" w:cs="Arial"/>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2853FF">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EB536E" w:rsidRDefault="00EB536E" w:rsidP="00444A91">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C971BB">
        <w:rPr>
          <w:rFonts w:ascii="Calibri" w:hAnsi="Calibri" w:cs="Arial"/>
          <w:sz w:val="20"/>
          <w:szCs w:val="20"/>
        </w:rPr>
        <w:t xml:space="preserve">dell’iniziativa </w:t>
      </w:r>
      <w:r w:rsidRPr="00C23478">
        <w:rPr>
          <w:rFonts w:ascii="Calibri" w:hAnsi="Calibri" w:cs="Arial"/>
          <w:sz w:val="20"/>
          <w:szCs w:val="20"/>
        </w:rPr>
        <w:t xml:space="preserve">indicare qual è il fatturato annuo medio realizzato dall’Azienda </w:t>
      </w:r>
      <w:r w:rsidR="00781222">
        <w:rPr>
          <w:rFonts w:ascii="Calibri" w:hAnsi="Calibri" w:cs="Arial"/>
          <w:sz w:val="20"/>
          <w:szCs w:val="20"/>
        </w:rPr>
        <w:t xml:space="preserve">(se multinazionale, distinguere tra Casa madre e Filiale italiana o fare comunque riferimento a quest’ultima) </w:t>
      </w:r>
      <w:r w:rsidRPr="00C23478">
        <w:rPr>
          <w:rFonts w:ascii="Calibri" w:hAnsi="Calibri" w:cs="Arial"/>
          <w:sz w:val="20"/>
          <w:szCs w:val="20"/>
        </w:rPr>
        <w:t>nell’ultimo biennio sia nel</w:t>
      </w:r>
      <w:r w:rsidR="00781222">
        <w:rPr>
          <w:rFonts w:ascii="Calibri" w:hAnsi="Calibri" w:cs="Arial"/>
          <w:sz w:val="20"/>
          <w:szCs w:val="20"/>
        </w:rPr>
        <w:t>l’intero</w:t>
      </w:r>
      <w:r w:rsidRPr="00C23478">
        <w:rPr>
          <w:rFonts w:ascii="Calibri" w:hAnsi="Calibri" w:cs="Arial"/>
          <w:sz w:val="20"/>
          <w:szCs w:val="20"/>
        </w:rPr>
        <w:t xml:space="preserve"> mercato Italiano che nello specifico mercato della Pubblica Amministrazione?</w:t>
      </w:r>
    </w:p>
    <w:p w:rsidR="00417F9D" w:rsidRPr="00C23478" w:rsidRDefault="00417F9D" w:rsidP="00417F9D">
      <w:pPr>
        <w:spacing w:after="120" w:line="276" w:lineRule="auto"/>
        <w:ind w:left="357"/>
        <w:jc w:val="both"/>
        <w:rPr>
          <w:rFonts w:ascii="Calibri" w:hAnsi="Calibri" w:cs="Arial"/>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2853FF">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32904" w:rsidRDefault="00132904" w:rsidP="00132904">
      <w:pPr>
        <w:spacing w:line="360" w:lineRule="auto"/>
        <w:jc w:val="both"/>
        <w:rPr>
          <w:rFonts w:ascii="Calibri" w:hAnsi="Calibri" w:cs="Arial"/>
          <w:sz w:val="20"/>
          <w:szCs w:val="20"/>
        </w:rPr>
      </w:pPr>
    </w:p>
    <w:p w:rsidR="00C50638" w:rsidRDefault="00C50638" w:rsidP="00444A91">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 xml:space="preserve">vendita diretta, distributori, </w:t>
      </w:r>
      <w:proofErr w:type="spellStart"/>
      <w:r w:rsidRPr="00525622">
        <w:rPr>
          <w:rFonts w:ascii="Calibri" w:hAnsi="Calibri" w:cs="Arial"/>
          <w:sz w:val="20"/>
          <w:szCs w:val="20"/>
        </w:rPr>
        <w:t>retail</w:t>
      </w:r>
      <w:proofErr w:type="spellEnd"/>
      <w:r w:rsidRPr="00525622">
        <w:rPr>
          <w:rFonts w:ascii="Calibri" w:hAnsi="Calibri" w:cs="Arial"/>
          <w:sz w:val="20"/>
          <w:szCs w:val="20"/>
        </w:rPr>
        <w:t xml:space="preserve"> ecc.).</w:t>
      </w:r>
      <w:r>
        <w:rPr>
          <w:rFonts w:ascii="Calibri" w:hAnsi="Calibri" w:cs="Arial"/>
          <w:sz w:val="20"/>
          <w:szCs w:val="20"/>
        </w:rPr>
        <w:t xml:space="preserve"> </w:t>
      </w:r>
    </w:p>
    <w:p w:rsidR="00417F9D" w:rsidRPr="00525622" w:rsidRDefault="00417F9D" w:rsidP="00417F9D">
      <w:pPr>
        <w:spacing w:after="120" w:line="276" w:lineRule="auto"/>
        <w:ind w:left="357"/>
        <w:jc w:val="both"/>
        <w:rPr>
          <w:rFonts w:ascii="Calibri" w:hAnsi="Calibri" w:cs="Arial"/>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2853FF">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32904" w:rsidRDefault="00132904" w:rsidP="00132904">
      <w:pPr>
        <w:spacing w:line="360" w:lineRule="auto"/>
        <w:jc w:val="both"/>
        <w:rPr>
          <w:rFonts w:ascii="Calibri" w:hAnsi="Calibri" w:cs="Arial"/>
          <w:sz w:val="20"/>
          <w:szCs w:val="20"/>
        </w:rPr>
      </w:pPr>
    </w:p>
    <w:p w:rsidR="00417F9D" w:rsidRDefault="00170448" w:rsidP="00417F9D">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lastRenderedPageBreak/>
        <w:t>S</w:t>
      </w:r>
      <w:r w:rsidR="00EB536E">
        <w:rPr>
          <w:rFonts w:ascii="Calibri" w:hAnsi="Calibri" w:cs="Arial"/>
          <w:sz w:val="20"/>
          <w:szCs w:val="20"/>
        </w:rPr>
        <w:t xml:space="preserve">pecificare se </w:t>
      </w:r>
      <w:r w:rsidR="00F0270A">
        <w:rPr>
          <w:rFonts w:ascii="Calibri" w:hAnsi="Calibri" w:cs="Arial"/>
          <w:sz w:val="20"/>
          <w:szCs w:val="20"/>
        </w:rPr>
        <w:t>i servizi</w:t>
      </w:r>
      <w:r w:rsidR="008160C2">
        <w:rPr>
          <w:rFonts w:ascii="Calibri" w:hAnsi="Calibri" w:cs="Arial"/>
          <w:sz w:val="20"/>
          <w:szCs w:val="20"/>
        </w:rPr>
        <w:t xml:space="preserve"> di Supporto Specialistico</w:t>
      </w:r>
      <w:r w:rsidR="00781222">
        <w:rPr>
          <w:rFonts w:ascii="Calibri" w:hAnsi="Calibri" w:cs="Arial"/>
          <w:sz w:val="20"/>
          <w:szCs w:val="20"/>
        </w:rPr>
        <w:t>,</w:t>
      </w:r>
      <w:r w:rsidR="00F0270A">
        <w:rPr>
          <w:rFonts w:ascii="Calibri" w:hAnsi="Calibri" w:cs="Arial"/>
          <w:sz w:val="20"/>
          <w:szCs w:val="20"/>
        </w:rPr>
        <w:t xml:space="preserve"> </w:t>
      </w:r>
      <w:r w:rsidR="008160C2">
        <w:rPr>
          <w:rFonts w:ascii="Calibri" w:hAnsi="Calibri" w:cs="Arial"/>
          <w:sz w:val="20"/>
          <w:szCs w:val="20"/>
        </w:rPr>
        <w:t>su</w:t>
      </w:r>
      <w:r w:rsidR="00F0270A">
        <w:rPr>
          <w:rFonts w:ascii="Calibri" w:hAnsi="Calibri" w:cs="Arial"/>
          <w:sz w:val="20"/>
          <w:szCs w:val="20"/>
        </w:rPr>
        <w:t xml:space="preserve"> </w:t>
      </w:r>
      <w:r w:rsidR="00820850">
        <w:rPr>
          <w:rFonts w:ascii="Calibri" w:hAnsi="Calibri" w:cs="Arial"/>
          <w:sz w:val="20"/>
          <w:szCs w:val="20"/>
        </w:rPr>
        <w:t xml:space="preserve">prodotti e tecnologia </w:t>
      </w:r>
      <w:proofErr w:type="spellStart"/>
      <w:r w:rsidR="00781222">
        <w:rPr>
          <w:rFonts w:ascii="Calibri" w:hAnsi="Calibri" w:cs="Arial"/>
          <w:sz w:val="20"/>
          <w:szCs w:val="20"/>
        </w:rPr>
        <w:t>Refin</w:t>
      </w:r>
      <w:r w:rsidR="002D428A">
        <w:rPr>
          <w:rFonts w:ascii="Calibri" w:hAnsi="Calibri" w:cs="Arial"/>
          <w:sz w:val="20"/>
          <w:szCs w:val="20"/>
        </w:rPr>
        <w:t>itiv</w:t>
      </w:r>
      <w:proofErr w:type="spellEnd"/>
      <w:r w:rsidR="002D428A">
        <w:rPr>
          <w:rFonts w:ascii="Calibri" w:hAnsi="Calibri" w:cs="Arial"/>
          <w:sz w:val="20"/>
          <w:szCs w:val="20"/>
        </w:rPr>
        <w:t>,</w:t>
      </w:r>
      <w:r w:rsidR="008160C2">
        <w:rPr>
          <w:rFonts w:ascii="Calibri" w:hAnsi="Calibri" w:cs="Arial"/>
          <w:sz w:val="20"/>
          <w:szCs w:val="20"/>
        </w:rPr>
        <w:t xml:space="preserve"> </w:t>
      </w:r>
      <w:r w:rsidR="00EB536E">
        <w:rPr>
          <w:rFonts w:ascii="Calibri" w:hAnsi="Calibri" w:cs="Arial"/>
          <w:sz w:val="20"/>
          <w:szCs w:val="20"/>
        </w:rPr>
        <w:t>nella modalità indicata</w:t>
      </w:r>
      <w:r w:rsidR="00781222">
        <w:rPr>
          <w:rFonts w:ascii="Calibri" w:hAnsi="Calibri" w:cs="Arial"/>
          <w:sz w:val="20"/>
          <w:szCs w:val="20"/>
        </w:rPr>
        <w:t xml:space="preserve"> (a consumo)</w:t>
      </w:r>
      <w:r w:rsidR="00EB536E">
        <w:rPr>
          <w:rFonts w:ascii="Calibri" w:hAnsi="Calibri" w:cs="Arial"/>
          <w:sz w:val="20"/>
          <w:szCs w:val="20"/>
        </w:rPr>
        <w:t>, rientra</w:t>
      </w:r>
      <w:r w:rsidR="00820850">
        <w:rPr>
          <w:rFonts w:ascii="Calibri" w:hAnsi="Calibri" w:cs="Arial"/>
          <w:sz w:val="20"/>
          <w:szCs w:val="20"/>
        </w:rPr>
        <w:t>no</w:t>
      </w:r>
      <w:r w:rsidR="00EB536E">
        <w:rPr>
          <w:rFonts w:ascii="Calibri" w:hAnsi="Calibri" w:cs="Arial"/>
          <w:sz w:val="20"/>
          <w:szCs w:val="20"/>
        </w:rPr>
        <w:t xml:space="preserve">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 xml:space="preserve">specificare se in virtù di diritti esclusivi,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p w:rsidR="00417F9D" w:rsidRPr="00417F9D" w:rsidRDefault="00417F9D" w:rsidP="00417F9D">
      <w:pPr>
        <w:spacing w:after="120" w:line="276" w:lineRule="auto"/>
        <w:ind w:left="357"/>
        <w:jc w:val="both"/>
        <w:rPr>
          <w:rFonts w:ascii="Calibri" w:hAnsi="Calibri" w:cs="Arial"/>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2853FF">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525622" w:rsidRDefault="00525622" w:rsidP="00A71B54">
      <w:pPr>
        <w:jc w:val="both"/>
        <w:rPr>
          <w:rFonts w:ascii="Calibri" w:hAnsi="Calibri"/>
          <w:sz w:val="20"/>
          <w:szCs w:val="20"/>
        </w:rPr>
      </w:pPr>
    </w:p>
    <w:p w:rsidR="00F0270A" w:rsidRPr="00E955B9" w:rsidRDefault="00F0270A" w:rsidP="00F0270A">
      <w:pPr>
        <w:pStyle w:val="Paragrafoelenco"/>
        <w:numPr>
          <w:ilvl w:val="0"/>
          <w:numId w:val="5"/>
        </w:numPr>
        <w:spacing w:line="360" w:lineRule="auto"/>
        <w:jc w:val="both"/>
        <w:rPr>
          <w:rFonts w:ascii="Calibri" w:hAnsi="Calibri" w:cs="Arial"/>
          <w:sz w:val="20"/>
          <w:szCs w:val="20"/>
        </w:rPr>
      </w:pPr>
      <w:r w:rsidRPr="00E955B9">
        <w:rPr>
          <w:rFonts w:ascii="Calibri" w:hAnsi="Calibri" w:cs="Arial"/>
          <w:sz w:val="20"/>
          <w:szCs w:val="20"/>
        </w:rPr>
        <w:t>Quali sono le condizioni contrattuali inerent</w:t>
      </w:r>
      <w:r>
        <w:rPr>
          <w:rFonts w:ascii="Calibri" w:hAnsi="Calibri" w:cs="Arial"/>
          <w:sz w:val="20"/>
          <w:szCs w:val="20"/>
        </w:rPr>
        <w:t>i</w:t>
      </w:r>
      <w:r w:rsidRPr="00E955B9">
        <w:rPr>
          <w:rFonts w:ascii="Calibri" w:hAnsi="Calibri" w:cs="Arial"/>
          <w:sz w:val="20"/>
          <w:szCs w:val="20"/>
        </w:rPr>
        <w:t xml:space="preserve"> l</w:t>
      </w:r>
      <w:r>
        <w:rPr>
          <w:rFonts w:ascii="Calibri" w:hAnsi="Calibri" w:cs="Arial"/>
          <w:sz w:val="20"/>
          <w:szCs w:val="20"/>
        </w:rPr>
        <w:t>e licenze?</w:t>
      </w:r>
    </w:p>
    <w:p w:rsidR="00F0270A" w:rsidRPr="004D1D32" w:rsidRDefault="00F0270A" w:rsidP="00F0270A">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F0270A" w:rsidRDefault="00F0270A" w:rsidP="00F0270A">
      <w:pPr>
        <w:jc w:val="both"/>
        <w:rPr>
          <w:rFonts w:asciiTheme="minorHAnsi" w:hAnsiTheme="minorHAnsi"/>
          <w:sz w:val="20"/>
          <w:szCs w:val="20"/>
        </w:rPr>
      </w:pPr>
      <w:r>
        <w:rPr>
          <w:rFonts w:asciiTheme="minorHAnsi" w:hAnsiTheme="minorHAnsi"/>
          <w:b/>
          <w:sz w:val="20"/>
          <w:szCs w:val="20"/>
        </w:rPr>
        <w:t>Diritto di l</w:t>
      </w:r>
      <w:r w:rsidRPr="00786D54">
        <w:rPr>
          <w:rFonts w:asciiTheme="minorHAnsi" w:hAnsiTheme="minorHAnsi"/>
          <w:b/>
          <w:sz w:val="20"/>
          <w:szCs w:val="20"/>
        </w:rPr>
        <w:t>icenz</w:t>
      </w:r>
      <w:r>
        <w:rPr>
          <w:rFonts w:asciiTheme="minorHAnsi" w:hAnsiTheme="minorHAnsi"/>
          <w:b/>
          <w:sz w:val="20"/>
          <w:szCs w:val="20"/>
        </w:rPr>
        <w:t>a</w:t>
      </w:r>
      <w:r w:rsidRPr="00786D54">
        <w:rPr>
          <w:rFonts w:asciiTheme="minorHAnsi" w:hAnsiTheme="minorHAnsi"/>
          <w:b/>
          <w:sz w:val="20"/>
          <w:szCs w:val="20"/>
        </w:rPr>
        <w:t xml:space="preserve"> d’uso</w:t>
      </w:r>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A tempo illimitato - </w:t>
      </w:r>
      <w:r w:rsidRPr="00154A13">
        <w:rPr>
          <w:rFonts w:asciiTheme="minorHAnsi" w:hAnsiTheme="minorHAnsi"/>
          <w:sz w:val="28"/>
          <w:szCs w:val="28"/>
        </w:rPr>
        <w:t>□</w:t>
      </w:r>
      <w:r>
        <w:rPr>
          <w:rFonts w:asciiTheme="minorHAnsi" w:hAnsiTheme="minorHAnsi"/>
          <w:sz w:val="20"/>
          <w:szCs w:val="20"/>
        </w:rPr>
        <w:t xml:space="preserve"> A tempo determinato - </w:t>
      </w:r>
      <w:r w:rsidRPr="00154A13">
        <w:rPr>
          <w:rFonts w:asciiTheme="minorHAnsi" w:hAnsiTheme="minorHAnsi"/>
          <w:sz w:val="28"/>
          <w:szCs w:val="28"/>
        </w:rPr>
        <w:t>□</w:t>
      </w:r>
      <w:r>
        <w:rPr>
          <w:rFonts w:asciiTheme="minorHAnsi" w:hAnsiTheme="minorHAnsi"/>
          <w:sz w:val="20"/>
          <w:szCs w:val="20"/>
        </w:rPr>
        <w:t xml:space="preserve"> Altro </w:t>
      </w:r>
      <w:r w:rsidRPr="0010406C">
        <w:rPr>
          <w:rFonts w:asciiTheme="minorHAnsi" w:hAnsiTheme="minorHAnsi"/>
          <w:sz w:val="20"/>
          <w:szCs w:val="20"/>
        </w:rPr>
        <w:t>_______________________</w:t>
      </w:r>
      <w:r>
        <w:rPr>
          <w:rFonts w:asciiTheme="minorHAnsi" w:hAnsiTheme="minorHAnsi"/>
          <w:sz w:val="20"/>
          <w:szCs w:val="20"/>
        </w:rPr>
        <w:t>____________________</w:t>
      </w:r>
    </w:p>
    <w:p w:rsidR="00F0270A" w:rsidRDefault="00F0270A" w:rsidP="00F0270A">
      <w:pPr>
        <w:jc w:val="both"/>
        <w:rPr>
          <w:rFonts w:asciiTheme="minorHAnsi" w:hAnsiTheme="minorHAnsi"/>
          <w:sz w:val="20"/>
          <w:szCs w:val="20"/>
        </w:rPr>
      </w:pPr>
    </w:p>
    <w:p w:rsidR="00F0270A" w:rsidRDefault="00F0270A" w:rsidP="00F0270A">
      <w:pPr>
        <w:jc w:val="both"/>
        <w:rPr>
          <w:rFonts w:asciiTheme="minorHAnsi" w:hAnsiTheme="minorHAnsi"/>
          <w:sz w:val="20"/>
          <w:szCs w:val="20"/>
        </w:rPr>
      </w:pPr>
      <w:r>
        <w:rPr>
          <w:rFonts w:asciiTheme="minorHAnsi" w:hAnsiTheme="minorHAnsi"/>
          <w:b/>
          <w:sz w:val="20"/>
          <w:szCs w:val="20"/>
        </w:rPr>
        <w:t xml:space="preserve">Modalità di </w:t>
      </w:r>
      <w:proofErr w:type="spellStart"/>
      <w:r>
        <w:rPr>
          <w:rFonts w:asciiTheme="minorHAnsi" w:hAnsiTheme="minorHAnsi"/>
          <w:b/>
          <w:sz w:val="20"/>
          <w:szCs w:val="20"/>
        </w:rPr>
        <w:t>licensing</w:t>
      </w:r>
      <w:proofErr w:type="spellEnd"/>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w:t>
      </w:r>
      <w:proofErr w:type="spellStart"/>
      <w:r>
        <w:rPr>
          <w:rFonts w:asciiTheme="minorHAnsi" w:hAnsiTheme="minorHAnsi"/>
          <w:sz w:val="20"/>
          <w:szCs w:val="20"/>
        </w:rPr>
        <w:t>Unlimited</w:t>
      </w:r>
      <w:proofErr w:type="spellEnd"/>
      <w:r>
        <w:rPr>
          <w:rFonts w:asciiTheme="minorHAnsi" w:hAnsiTheme="minorHAnsi"/>
          <w:sz w:val="20"/>
          <w:szCs w:val="20"/>
        </w:rPr>
        <w:t xml:space="preserve"> - </w:t>
      </w:r>
      <w:r w:rsidRPr="00154A13">
        <w:rPr>
          <w:rFonts w:asciiTheme="minorHAnsi" w:hAnsiTheme="minorHAnsi"/>
          <w:sz w:val="28"/>
          <w:szCs w:val="28"/>
        </w:rPr>
        <w:t>□</w:t>
      </w:r>
      <w:r>
        <w:rPr>
          <w:rFonts w:asciiTheme="minorHAnsi" w:hAnsiTheme="minorHAnsi"/>
          <w:sz w:val="20"/>
          <w:szCs w:val="20"/>
        </w:rPr>
        <w:t xml:space="preserve"> A volume - </w:t>
      </w:r>
      <w:r w:rsidRPr="00154A13">
        <w:rPr>
          <w:rFonts w:asciiTheme="minorHAnsi" w:hAnsiTheme="minorHAnsi"/>
          <w:sz w:val="28"/>
          <w:szCs w:val="28"/>
        </w:rPr>
        <w:t>□</w:t>
      </w:r>
      <w:r>
        <w:rPr>
          <w:rFonts w:asciiTheme="minorHAnsi" w:hAnsiTheme="minorHAnsi"/>
          <w:sz w:val="20"/>
          <w:szCs w:val="20"/>
        </w:rPr>
        <w:t xml:space="preserve"> Consentita solo su determinate macchine/utenti - </w:t>
      </w:r>
      <w:r w:rsidRPr="00154A13">
        <w:rPr>
          <w:rFonts w:asciiTheme="minorHAnsi" w:hAnsiTheme="minorHAnsi"/>
          <w:sz w:val="28"/>
          <w:szCs w:val="28"/>
        </w:rPr>
        <w:t>□</w:t>
      </w:r>
      <w:r>
        <w:rPr>
          <w:rFonts w:asciiTheme="minorHAnsi" w:hAnsiTheme="minorHAnsi"/>
          <w:sz w:val="20"/>
          <w:szCs w:val="20"/>
        </w:rPr>
        <w:t xml:space="preserve"> Altro ______________________________________________________________________________</w:t>
      </w:r>
    </w:p>
    <w:p w:rsidR="00F0270A" w:rsidRDefault="00F0270A" w:rsidP="00A71B54">
      <w:pPr>
        <w:jc w:val="both"/>
        <w:rPr>
          <w:rFonts w:ascii="Calibri" w:hAnsi="Calibri"/>
          <w:sz w:val="20"/>
          <w:szCs w:val="20"/>
        </w:rPr>
      </w:pPr>
    </w:p>
    <w:p w:rsidR="00F0270A" w:rsidRPr="00B53609" w:rsidRDefault="00F0270A" w:rsidP="00F0270A">
      <w:pPr>
        <w:pStyle w:val="BodyText21"/>
        <w:numPr>
          <w:ilvl w:val="0"/>
          <w:numId w:val="5"/>
        </w:numPr>
        <w:spacing w:line="360" w:lineRule="auto"/>
        <w:rPr>
          <w:rFonts w:asciiTheme="minorHAnsi" w:hAnsiTheme="minorHAnsi" w:cs="Arial"/>
          <w:sz w:val="20"/>
          <w:szCs w:val="20"/>
        </w:rPr>
      </w:pPr>
      <w:r>
        <w:rPr>
          <w:rFonts w:asciiTheme="minorHAnsi" w:hAnsiTheme="minorHAnsi" w:cs="Arial"/>
          <w:sz w:val="20"/>
          <w:szCs w:val="20"/>
        </w:rPr>
        <w:t>Quali sono le c</w:t>
      </w:r>
      <w:r w:rsidRPr="00BC3E00">
        <w:rPr>
          <w:rFonts w:asciiTheme="minorHAnsi" w:hAnsiTheme="minorHAnsi" w:cs="Arial"/>
          <w:sz w:val="20"/>
          <w:szCs w:val="20"/>
        </w:rPr>
        <w:t xml:space="preserve">ondizioni </w:t>
      </w:r>
      <w:r w:rsidR="00781222">
        <w:rPr>
          <w:rFonts w:asciiTheme="minorHAnsi" w:hAnsiTheme="minorHAnsi" w:cs="Arial"/>
          <w:sz w:val="20"/>
          <w:szCs w:val="20"/>
        </w:rPr>
        <w:t xml:space="preserve">economiche </w:t>
      </w:r>
      <w:r>
        <w:rPr>
          <w:rFonts w:asciiTheme="minorHAnsi" w:hAnsiTheme="minorHAnsi" w:cs="Arial"/>
          <w:sz w:val="20"/>
          <w:szCs w:val="20"/>
        </w:rPr>
        <w:t>mediamente praticate (</w:t>
      </w:r>
      <w:r w:rsidR="00781222">
        <w:rPr>
          <w:rFonts w:asciiTheme="minorHAnsi" w:hAnsiTheme="minorHAnsi" w:cs="Arial"/>
          <w:sz w:val="20"/>
          <w:szCs w:val="20"/>
        </w:rPr>
        <w:t xml:space="preserve">indicare dove sono reperibili i </w:t>
      </w:r>
      <w:r w:rsidRPr="00BC3E00">
        <w:rPr>
          <w:rFonts w:asciiTheme="minorHAnsi" w:hAnsiTheme="minorHAnsi" w:cs="Arial"/>
          <w:sz w:val="20"/>
          <w:szCs w:val="20"/>
        </w:rPr>
        <w:t xml:space="preserve">prezzi </w:t>
      </w:r>
      <w:r>
        <w:rPr>
          <w:rFonts w:asciiTheme="minorHAnsi" w:hAnsiTheme="minorHAnsi" w:cs="Arial"/>
          <w:sz w:val="20"/>
          <w:szCs w:val="20"/>
        </w:rPr>
        <w:t xml:space="preserve">di listino, </w:t>
      </w:r>
      <w:r w:rsidR="00781222">
        <w:rPr>
          <w:rFonts w:asciiTheme="minorHAnsi" w:hAnsiTheme="minorHAnsi" w:cs="Arial"/>
          <w:sz w:val="20"/>
          <w:szCs w:val="20"/>
        </w:rPr>
        <w:t>quali sono le tipologie</w:t>
      </w:r>
      <w:r>
        <w:rPr>
          <w:rFonts w:asciiTheme="minorHAnsi" w:hAnsiTheme="minorHAnsi" w:cs="Arial"/>
          <w:sz w:val="20"/>
          <w:szCs w:val="20"/>
        </w:rPr>
        <w:t xml:space="preserve"> di sconti</w:t>
      </w:r>
      <w:r w:rsidR="00781222">
        <w:rPr>
          <w:rFonts w:asciiTheme="minorHAnsi" w:hAnsiTheme="minorHAnsi" w:cs="Arial"/>
          <w:sz w:val="20"/>
          <w:szCs w:val="20"/>
        </w:rPr>
        <w:t>, ecc.)</w:t>
      </w:r>
      <w:r>
        <w:rPr>
          <w:rFonts w:asciiTheme="minorHAnsi" w:hAnsiTheme="minorHAnsi" w:cs="Arial"/>
          <w:sz w:val="20"/>
          <w:szCs w:val="20"/>
        </w:rPr>
        <w:t xml:space="preserve"> per ogni esigenza elencata nel precedente Paragrafo </w:t>
      </w:r>
      <w:r w:rsidRPr="00704CAA">
        <w:rPr>
          <w:rFonts w:asciiTheme="minorHAnsi" w:hAnsiTheme="minorHAnsi" w:cs="Arial"/>
          <w:b/>
          <w:sz w:val="20"/>
          <w:szCs w:val="20"/>
        </w:rPr>
        <w:t>Fabbisogno.</w:t>
      </w:r>
    </w:p>
    <w:p w:rsidR="00F0270A" w:rsidRPr="004D1D32" w:rsidRDefault="00F0270A" w:rsidP="00F0270A">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0270A" w:rsidTr="002853FF">
        <w:trPr>
          <w:trHeight w:val="1824"/>
        </w:trPr>
        <w:tc>
          <w:tcPr>
            <w:tcW w:w="8494" w:type="dxa"/>
            <w:shd w:val="clear" w:color="auto" w:fill="F2F2F2" w:themeFill="background1" w:themeFillShade="F2"/>
          </w:tcPr>
          <w:p w:rsidR="00F0270A" w:rsidRDefault="00F0270A" w:rsidP="002853FF">
            <w:pPr>
              <w:ind w:left="284"/>
              <w:jc w:val="both"/>
              <w:rPr>
                <w:rFonts w:asciiTheme="minorHAnsi" w:hAnsiTheme="minorHAnsi" w:cs="Arial"/>
                <w:bCs/>
                <w:sz w:val="20"/>
                <w:szCs w:val="20"/>
              </w:rPr>
            </w:pPr>
          </w:p>
        </w:tc>
      </w:tr>
    </w:tbl>
    <w:p w:rsidR="00F0270A" w:rsidRDefault="00F0270A" w:rsidP="00F0270A">
      <w:pPr>
        <w:pStyle w:val="BodyText21"/>
        <w:spacing w:line="360" w:lineRule="auto"/>
        <w:rPr>
          <w:rFonts w:asciiTheme="minorHAnsi" w:hAnsiTheme="minorHAnsi" w:cs="Arial"/>
          <w:sz w:val="20"/>
          <w:szCs w:val="20"/>
        </w:rPr>
      </w:pPr>
    </w:p>
    <w:p w:rsidR="00F0270A" w:rsidRDefault="00F0270A" w:rsidP="00F0270A">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In relazione al perimetro dell’iniziativa,</w:t>
      </w:r>
      <w:r w:rsidRPr="00F61AC1">
        <w:rPr>
          <w:rFonts w:asciiTheme="minorHAnsi" w:hAnsiTheme="minorHAnsi" w:cs="Arial"/>
          <w:bCs/>
          <w:sz w:val="20"/>
          <w:szCs w:val="20"/>
        </w:rPr>
        <w:t xml:space="preserve"> 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si chiede di i</w:t>
      </w:r>
      <w:r w:rsidRPr="00F61AC1">
        <w:rPr>
          <w:rFonts w:asciiTheme="minorHAnsi" w:hAnsiTheme="minorHAnsi" w:cs="Arial"/>
          <w:bCs/>
          <w:sz w:val="20"/>
          <w:szCs w:val="20"/>
        </w:rPr>
        <w:t xml:space="preserve">ndicare </w:t>
      </w:r>
      <w:r w:rsidR="00781222">
        <w:rPr>
          <w:rFonts w:asciiTheme="minorHAnsi" w:hAnsiTheme="minorHAnsi" w:cs="Arial"/>
          <w:bCs/>
          <w:sz w:val="20"/>
          <w:szCs w:val="20"/>
        </w:rPr>
        <w:t>qual è la vostra tipologia di Listino</w:t>
      </w:r>
      <w:r>
        <w:rPr>
          <w:rFonts w:asciiTheme="minorHAnsi" w:hAnsiTheme="minorHAnsi" w:cs="Arial"/>
          <w:bCs/>
          <w:sz w:val="20"/>
          <w:szCs w:val="20"/>
        </w:rPr>
        <w:t xml:space="preserve"> tra:</w:t>
      </w:r>
    </w:p>
    <w:p w:rsidR="00F0270A" w:rsidRPr="00E91314" w:rsidRDefault="00F0270A" w:rsidP="00F0270A">
      <w:pPr>
        <w:pStyle w:val="Paragrafoelenco"/>
        <w:numPr>
          <w:ilvl w:val="0"/>
          <w:numId w:val="20"/>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F0270A" w:rsidRPr="00E91314" w:rsidRDefault="00F0270A" w:rsidP="00F0270A">
      <w:pPr>
        <w:pStyle w:val="Paragrafoelenco"/>
        <w:numPr>
          <w:ilvl w:val="0"/>
          <w:numId w:val="20"/>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F0270A" w:rsidRPr="00E91314" w:rsidRDefault="00F0270A" w:rsidP="00F0270A">
      <w:pPr>
        <w:pStyle w:val="Paragrafoelenco"/>
        <w:numPr>
          <w:ilvl w:val="0"/>
          <w:numId w:val="20"/>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0270A" w:rsidTr="002853FF">
        <w:trPr>
          <w:trHeight w:val="1262"/>
        </w:trPr>
        <w:tc>
          <w:tcPr>
            <w:tcW w:w="8494" w:type="dxa"/>
            <w:shd w:val="clear" w:color="auto" w:fill="F2F2F2" w:themeFill="background1" w:themeFillShade="F2"/>
          </w:tcPr>
          <w:p w:rsidR="00F0270A" w:rsidRDefault="00F0270A" w:rsidP="002853FF">
            <w:pPr>
              <w:ind w:left="284"/>
              <w:jc w:val="both"/>
              <w:rPr>
                <w:rFonts w:asciiTheme="minorHAnsi" w:hAnsiTheme="minorHAnsi" w:cs="Arial"/>
                <w:bCs/>
                <w:sz w:val="20"/>
                <w:szCs w:val="20"/>
              </w:rPr>
            </w:pPr>
          </w:p>
        </w:tc>
      </w:tr>
    </w:tbl>
    <w:p w:rsidR="00F0270A" w:rsidRPr="0088360A" w:rsidRDefault="00F0270A" w:rsidP="00F0270A">
      <w:pPr>
        <w:jc w:val="both"/>
        <w:rPr>
          <w:rFonts w:asciiTheme="minorHAnsi" w:hAnsiTheme="minorHAnsi" w:cs="Arial"/>
          <w:b/>
          <w:bCs/>
          <w:sz w:val="20"/>
          <w:szCs w:val="20"/>
        </w:rPr>
      </w:pPr>
      <w:r w:rsidRPr="0088360A">
        <w:rPr>
          <w:rFonts w:asciiTheme="minorHAnsi" w:hAnsiTheme="minorHAnsi" w:cs="Arial"/>
          <w:b/>
          <w:bCs/>
          <w:sz w:val="20"/>
          <w:szCs w:val="20"/>
        </w:rPr>
        <w:t>Risposta:</w:t>
      </w:r>
    </w:p>
    <w:p w:rsidR="00F0270A" w:rsidRPr="00FD373B" w:rsidRDefault="00F0270A" w:rsidP="00F0270A">
      <w:pPr>
        <w:spacing w:line="360" w:lineRule="auto"/>
        <w:jc w:val="both"/>
        <w:rPr>
          <w:rFonts w:ascii="Calibri" w:hAnsi="Calibri" w:cs="Arial"/>
          <w:sz w:val="20"/>
          <w:szCs w:val="20"/>
        </w:rPr>
      </w:pPr>
    </w:p>
    <w:p w:rsidR="00FD3529" w:rsidRDefault="00FD3529" w:rsidP="00402B5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FD3529" w:rsidRDefault="00FD3529" w:rsidP="00FD3529">
      <w:pPr>
        <w:ind w:left="284"/>
        <w:jc w:val="both"/>
        <w:rPr>
          <w:rFonts w:ascii="Trebuchet MS" w:hAnsi="Trebuchet MS" w:cs="Arial"/>
          <w:i/>
          <w:color w:val="0000FF"/>
          <w:sz w:val="20"/>
          <w:szCs w:val="20"/>
        </w:rPr>
      </w:pPr>
    </w:p>
    <w:p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rsidTr="002853FF">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D3529" w:rsidRPr="00BB4433" w:rsidRDefault="00FD3529" w:rsidP="002853FF">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rsidTr="002853FF">
        <w:tc>
          <w:tcPr>
            <w:tcW w:w="2822" w:type="dxa"/>
            <w:tcBorders>
              <w:top w:val="single" w:sz="4" w:space="0" w:color="FFFFFF" w:themeColor="background1"/>
            </w:tcBorders>
            <w:shd w:val="clear" w:color="auto" w:fill="auto"/>
          </w:tcPr>
          <w:p w:rsidR="00FD3529" w:rsidRPr="00B86271" w:rsidRDefault="00FD3529" w:rsidP="002853FF">
            <w:pPr>
              <w:ind w:left="284"/>
              <w:jc w:val="center"/>
              <w:rPr>
                <w:rFonts w:asciiTheme="minorHAnsi" w:hAnsiTheme="minorHAnsi" w:cs="Arial"/>
                <w:bCs/>
                <w:color w:val="0070C0"/>
                <w:sz w:val="20"/>
                <w:szCs w:val="20"/>
                <w:highlight w:val="yellow"/>
              </w:rPr>
            </w:pPr>
            <w:r w:rsidRPr="00B86271">
              <w:rPr>
                <w:rFonts w:asciiTheme="minorHAnsi" w:hAnsiTheme="minorHAnsi" w:cs="Arial"/>
                <w:bCs/>
                <w:color w:val="0070C0"/>
                <w:sz w:val="20"/>
                <w:szCs w:val="20"/>
              </w:rPr>
              <w:t>[Nome e Cognome]</w:t>
            </w:r>
          </w:p>
        </w:tc>
      </w:tr>
      <w:tr w:rsidR="00FD3529" w:rsidRPr="00132242" w:rsidTr="002853FF">
        <w:trPr>
          <w:trHeight w:val="413"/>
        </w:trPr>
        <w:tc>
          <w:tcPr>
            <w:tcW w:w="2822" w:type="dxa"/>
            <w:shd w:val="clear" w:color="auto" w:fill="auto"/>
          </w:tcPr>
          <w:p w:rsidR="00FD3529" w:rsidRDefault="00FD3529" w:rsidP="002853FF">
            <w:pPr>
              <w:ind w:left="284"/>
              <w:jc w:val="both"/>
              <w:rPr>
                <w:rFonts w:ascii="Trebuchet MS" w:hAnsi="Trebuchet MS" w:cs="Arial"/>
                <w:bCs/>
                <w:i/>
                <w:sz w:val="20"/>
                <w:szCs w:val="20"/>
                <w:highlight w:val="yellow"/>
              </w:rPr>
            </w:pPr>
          </w:p>
          <w:p w:rsidR="00FD3529" w:rsidRPr="00132242" w:rsidRDefault="00FD3529" w:rsidP="002853FF">
            <w:pPr>
              <w:ind w:left="284"/>
              <w:jc w:val="both"/>
              <w:rPr>
                <w:rFonts w:ascii="Trebuchet MS" w:hAnsi="Trebuchet MS" w:cs="Arial"/>
                <w:bCs/>
                <w:i/>
                <w:sz w:val="20"/>
                <w:szCs w:val="20"/>
                <w:highlight w:val="yellow"/>
              </w:rPr>
            </w:pPr>
          </w:p>
          <w:p w:rsidR="00FD3529" w:rsidRPr="00132242" w:rsidRDefault="00FD3529" w:rsidP="002853FF">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FD3529" w:rsidRDefault="00FD3529">
      <w:pPr>
        <w:jc w:val="both"/>
        <w:rPr>
          <w:rFonts w:ascii="Calibri" w:hAnsi="Calibri"/>
          <w:sz w:val="20"/>
          <w:szCs w:val="20"/>
        </w:rPr>
      </w:pPr>
    </w:p>
    <w:sectPr w:rsidR="00FD3529" w:rsidSect="003D1C18">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918" w:rsidRDefault="00725918">
      <w:r>
        <w:separator/>
      </w:r>
    </w:p>
  </w:endnote>
  <w:endnote w:type="continuationSeparator" w:id="0">
    <w:p w:rsidR="00725918" w:rsidRDefault="0072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FF" w:rsidRDefault="002853F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2853FF" w:rsidRDefault="002853F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FF" w:rsidRPr="008160C2" w:rsidRDefault="002853FF" w:rsidP="00CB3772">
    <w:pPr>
      <w:pStyle w:val="Pidipagina"/>
      <w:pBdr>
        <w:top w:val="single" w:sz="4" w:space="1" w:color="auto"/>
      </w:pBdr>
      <w:rPr>
        <w:rFonts w:asciiTheme="minorHAnsi" w:hAnsiTheme="minorHAnsi"/>
        <w:color w:val="FF0000"/>
        <w:sz w:val="16"/>
        <w:szCs w:val="16"/>
      </w:rPr>
    </w:pPr>
    <w:r w:rsidRPr="00F81391">
      <w:rPr>
        <w:rFonts w:asciiTheme="minorHAnsi" w:hAnsiTheme="minorHAnsi"/>
        <w:iCs/>
        <w:color w:val="808080" w:themeColor="background1" w:themeShade="80"/>
        <w:sz w:val="16"/>
        <w:szCs w:val="16"/>
      </w:rPr>
      <w:t xml:space="preserve">Consip S.p.A. - </w:t>
    </w:r>
    <w:r w:rsidRPr="00F81391">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3EC56245" wp14:editId="3557BAF2">
              <wp:simplePos x="0" y="0"/>
              <wp:positionH relativeFrom="column">
                <wp:posOffset>4709160</wp:posOffset>
              </wp:positionH>
              <wp:positionV relativeFrom="paragraph">
                <wp:posOffset>22860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2853FF" w:rsidRPr="00165877" w:rsidRDefault="002853FF"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A4D5E">
                            <w:rPr>
                              <w:rFonts w:ascii="Calibri" w:hAnsi="Calibri"/>
                              <w:iCs/>
                              <w:noProof/>
                              <w:sz w:val="16"/>
                              <w:szCs w:val="16"/>
                            </w:rPr>
                            <w:t>3</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A4D5E">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rsidR="002853FF" w:rsidRDefault="002853FF"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56245" id="_x0000_t202" coordsize="21600,21600" o:spt="202" path="m,l,21600r21600,l21600,xe">
              <v:stroke joinstyle="miter"/>
              <v:path gradientshapeok="t" o:connecttype="rect"/>
            </v:shapetype>
            <v:shape id="Casella di testo 3" o:spid="_x0000_s1026" type="#_x0000_t202" style="position:absolute;margin-left:370.8pt;margin-top:1.8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" stroked="f">
              <v:textbox>
                <w:txbxContent>
                  <w:p w:rsidR="002853FF" w:rsidRPr="00165877" w:rsidRDefault="002853FF"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A4D5E">
                      <w:rPr>
                        <w:rFonts w:ascii="Calibri" w:hAnsi="Calibri"/>
                        <w:iCs/>
                        <w:noProof/>
                        <w:sz w:val="16"/>
                        <w:szCs w:val="16"/>
                      </w:rPr>
                      <w:t>3</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A4D5E">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rsidR="002853FF" w:rsidRDefault="002853FF" w:rsidP="00B86271"/>
                </w:txbxContent>
              </v:textbox>
            </v:shape>
          </w:pict>
        </mc:Fallback>
      </mc:AlternateContent>
    </w:r>
    <w:r w:rsidRPr="00F81391">
      <w:rPr>
        <w:rFonts w:asciiTheme="minorHAnsi" w:hAnsiTheme="minorHAnsi"/>
        <w:iCs/>
        <w:color w:val="808080" w:themeColor="background1" w:themeShade="80"/>
        <w:sz w:val="16"/>
        <w:szCs w:val="16"/>
      </w:rPr>
      <w:t>Consultazione di mercato per l’acquisizione d</w:t>
    </w:r>
    <w:r w:rsidR="00F653E5" w:rsidRPr="00F81391">
      <w:rPr>
        <w:rFonts w:asciiTheme="minorHAnsi" w:hAnsiTheme="minorHAnsi"/>
        <w:iCs/>
        <w:color w:val="808080" w:themeColor="background1" w:themeShade="80"/>
        <w:sz w:val="16"/>
        <w:szCs w:val="16"/>
      </w:rPr>
      <w:t xml:space="preserve">i prodotti e servizi </w:t>
    </w:r>
    <w:proofErr w:type="spellStart"/>
    <w:r w:rsidR="00F653E5" w:rsidRPr="00F81391">
      <w:rPr>
        <w:rFonts w:asciiTheme="minorHAnsi" w:hAnsiTheme="minorHAnsi"/>
        <w:iCs/>
        <w:color w:val="808080" w:themeColor="background1" w:themeShade="80"/>
        <w:sz w:val="16"/>
        <w:szCs w:val="16"/>
      </w:rPr>
      <w:t>Refinitiv</w:t>
    </w:r>
    <w:proofErr w:type="spellEnd"/>
  </w:p>
  <w:p w:rsidR="002853FF" w:rsidRPr="0026504F" w:rsidRDefault="002853F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rsidR="002853FF" w:rsidRPr="0026504F" w:rsidRDefault="002853F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rsidR="002853FF" w:rsidRPr="0026504F" w:rsidRDefault="002853F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rsidR="002853FF" w:rsidRPr="0026504F" w:rsidRDefault="002853FF" w:rsidP="00503ADF">
    <w:pPr>
      <w:pStyle w:val="Pidipagina"/>
      <w:ind w:right="360"/>
      <w:jc w:val="both"/>
      <w:rPr>
        <w:rFonts w:ascii="Calibri" w:hAnsi="Calibri" w:cs="Arial"/>
        <w:sz w:val="16"/>
        <w:szCs w:val="16"/>
      </w:rPr>
    </w:pPr>
  </w:p>
  <w:p w:rsidR="002853FF" w:rsidRPr="0026504F" w:rsidRDefault="002853FF"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FF" w:rsidRPr="009052B7" w:rsidRDefault="002853FF" w:rsidP="0026504F">
    <w:pPr>
      <w:pStyle w:val="Pidipagina"/>
      <w:pBdr>
        <w:top w:val="single" w:sz="4" w:space="1" w:color="auto"/>
      </w:pBdr>
      <w:spacing w:line="276" w:lineRule="auto"/>
      <w:rPr>
        <w:rFonts w:ascii="Calibri" w:hAnsi="Calibri"/>
        <w:b/>
        <w:color w:val="808080"/>
        <w:sz w:val="16"/>
        <w:szCs w:val="16"/>
      </w:rPr>
    </w:pPr>
    <w:r w:rsidRPr="00074BD2">
      <w:rPr>
        <w:rFonts w:ascii="Calibri" w:hAnsi="Calibri"/>
        <w:noProof/>
      </w:rPr>
      <mc:AlternateContent>
        <mc:Choice Requires="wps">
          <w:drawing>
            <wp:anchor distT="0" distB="0" distL="114300" distR="114300" simplePos="0" relativeHeight="251657216" behindDoc="0" locked="0" layoutInCell="1" allowOverlap="1" wp14:anchorId="727EC1F8" wp14:editId="03E439D0">
              <wp:simplePos x="0" y="0"/>
              <wp:positionH relativeFrom="column">
                <wp:posOffset>4023360</wp:posOffset>
              </wp:positionH>
              <wp:positionV relativeFrom="paragraph">
                <wp:posOffset>99695</wp:posOffset>
              </wp:positionV>
              <wp:extent cx="1282065" cy="2362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rsidR="002853FF" w:rsidRPr="006E6EEE" w:rsidRDefault="002853FF" w:rsidP="0026504F">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0 </w:t>
                          </w:r>
                          <w:r w:rsidRPr="006E6EEE">
                            <w:rPr>
                              <w:rFonts w:ascii="Calibri" w:hAnsi="Calibri"/>
                              <w:color w:val="808080"/>
                              <w:sz w:val="14"/>
                              <w:szCs w:val="14"/>
                            </w:rPr>
                            <w:t xml:space="preserve">– </w:t>
                          </w:r>
                          <w:r>
                            <w:rPr>
                              <w:rFonts w:ascii="Calibri" w:hAnsi="Calibri"/>
                              <w:color w:val="808080"/>
                              <w:sz w:val="14"/>
                              <w:szCs w:val="14"/>
                            </w:rPr>
                            <w:t>18</w:t>
                          </w:r>
                          <w:r w:rsidRPr="006E6EEE">
                            <w:rPr>
                              <w:rFonts w:ascii="Calibri" w:hAnsi="Calibri"/>
                              <w:color w:val="808080"/>
                              <w:sz w:val="14"/>
                              <w:szCs w:val="14"/>
                            </w:rPr>
                            <w:t>/</w:t>
                          </w:r>
                          <w:r>
                            <w:rPr>
                              <w:rFonts w:ascii="Calibri" w:hAnsi="Calibri"/>
                              <w:color w:val="808080"/>
                              <w:sz w:val="14"/>
                              <w:szCs w:val="14"/>
                            </w:rPr>
                            <w:t>06</w:t>
                          </w:r>
                          <w:r w:rsidRPr="006E6EEE">
                            <w:rPr>
                              <w:rFonts w:ascii="Calibri" w:hAnsi="Calibri"/>
                              <w:color w:val="808080"/>
                              <w:sz w:val="14"/>
                              <w:szCs w:val="14"/>
                            </w:rPr>
                            <w:t>/201</w:t>
                          </w:r>
                          <w:r>
                            <w:rPr>
                              <w:rFonts w:ascii="Calibri" w:hAnsi="Calibri"/>
                              <w:color w:val="808080"/>
                              <w:sz w:val="14"/>
                              <w:szCs w:val="14"/>
                            </w:rPr>
                            <w:t>9</w:t>
                          </w:r>
                        </w:p>
                        <w:p w:rsidR="002853FF" w:rsidRPr="006E6EEE" w:rsidRDefault="002853FF" w:rsidP="0026504F">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EC1F8" id="_x0000_t202" coordsize="21600,21600" o:spt="202" path="m,l,21600r21600,l21600,xe">
              <v:stroke joinstyle="miter"/>
              <v:path gradientshapeok="t" o:connecttype="rect"/>
            </v:shapetype>
            <v:shape id="Casella di testo 2" o:spid="_x0000_s1027" type="#_x0000_t202" style="position:absolute;margin-left:316.8pt;margin-top:7.85pt;width:100.9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" stroked="f">
              <v:textbox>
                <w:txbxContent>
                  <w:p w:rsidR="002853FF" w:rsidRPr="006E6EEE" w:rsidRDefault="002853FF" w:rsidP="0026504F">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0 </w:t>
                    </w:r>
                    <w:r w:rsidRPr="006E6EEE">
                      <w:rPr>
                        <w:rFonts w:ascii="Calibri" w:hAnsi="Calibri"/>
                        <w:color w:val="808080"/>
                        <w:sz w:val="14"/>
                        <w:szCs w:val="14"/>
                      </w:rPr>
                      <w:t xml:space="preserve">– </w:t>
                    </w:r>
                    <w:r>
                      <w:rPr>
                        <w:rFonts w:ascii="Calibri" w:hAnsi="Calibri"/>
                        <w:color w:val="808080"/>
                        <w:sz w:val="14"/>
                        <w:szCs w:val="14"/>
                      </w:rPr>
                      <w:t>18</w:t>
                    </w:r>
                    <w:r w:rsidRPr="006E6EEE">
                      <w:rPr>
                        <w:rFonts w:ascii="Calibri" w:hAnsi="Calibri"/>
                        <w:color w:val="808080"/>
                        <w:sz w:val="14"/>
                        <w:szCs w:val="14"/>
                      </w:rPr>
                      <w:t>/</w:t>
                    </w:r>
                    <w:r>
                      <w:rPr>
                        <w:rFonts w:ascii="Calibri" w:hAnsi="Calibri"/>
                        <w:color w:val="808080"/>
                        <w:sz w:val="14"/>
                        <w:szCs w:val="14"/>
                      </w:rPr>
                      <w:t>06</w:t>
                    </w:r>
                    <w:r w:rsidRPr="006E6EEE">
                      <w:rPr>
                        <w:rFonts w:ascii="Calibri" w:hAnsi="Calibri"/>
                        <w:color w:val="808080"/>
                        <w:sz w:val="14"/>
                        <w:szCs w:val="14"/>
                      </w:rPr>
                      <w:t>/201</w:t>
                    </w:r>
                    <w:r>
                      <w:rPr>
                        <w:rFonts w:ascii="Calibri" w:hAnsi="Calibri"/>
                        <w:color w:val="808080"/>
                        <w:sz w:val="14"/>
                        <w:szCs w:val="14"/>
                      </w:rPr>
                      <w:t>9</w:t>
                    </w:r>
                  </w:p>
                  <w:p w:rsidR="002853FF" w:rsidRPr="006E6EEE" w:rsidRDefault="002853FF" w:rsidP="0026504F">
                    <w:pPr>
                      <w:jc w:val="right"/>
                      <w:rPr>
                        <w:rFonts w:ascii="Calibri" w:hAnsi="Calibri"/>
                      </w:rPr>
                    </w:pPr>
                  </w:p>
                </w:txbxContent>
              </v:textbox>
            </v:shape>
          </w:pict>
        </mc:Fallback>
      </mc:AlternateContent>
    </w:r>
    <w:r w:rsidRPr="009052B7">
      <w:rPr>
        <w:rFonts w:ascii="Calibri" w:hAnsi="Calibri"/>
        <w:b/>
        <w:color w:val="808080"/>
        <w:sz w:val="16"/>
        <w:szCs w:val="16"/>
      </w:rPr>
      <w:t>Consip S.p.A. a socio unico</w:t>
    </w:r>
  </w:p>
  <w:p w:rsidR="002853FF" w:rsidRPr="009052B7" w:rsidRDefault="002853F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rsidR="002853FF" w:rsidRPr="009052B7" w:rsidRDefault="002853F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rsidR="002853FF" w:rsidRPr="009052B7" w:rsidRDefault="002853F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rsidR="002853FF" w:rsidRPr="0026504F" w:rsidRDefault="002853FF"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918" w:rsidRDefault="00725918">
      <w:r>
        <w:separator/>
      </w:r>
    </w:p>
  </w:footnote>
  <w:footnote w:type="continuationSeparator" w:id="0">
    <w:p w:rsidR="00725918" w:rsidRDefault="0072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FF" w:rsidRDefault="002853FF">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FF" w:rsidRDefault="002853FF">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FF" w:rsidRDefault="002853FF">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E27CFC"/>
    <w:multiLevelType w:val="hybridMultilevel"/>
    <w:tmpl w:val="485445A4"/>
    <w:lvl w:ilvl="0" w:tplc="A6827D62">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202FE5"/>
    <w:multiLevelType w:val="hybridMultilevel"/>
    <w:tmpl w:val="59629482"/>
    <w:lvl w:ilvl="0" w:tplc="DAFA434E">
      <w:numFmt w:val="bullet"/>
      <w:lvlText w:val="-"/>
      <w:lvlJc w:val="left"/>
      <w:pPr>
        <w:ind w:left="355" w:hanging="360"/>
      </w:pPr>
      <w:rPr>
        <w:rFonts w:ascii="Calibri" w:eastAsia="Times New Roman" w:hAnsi="Calibri" w:cs="Calibri" w:hint="default"/>
      </w:rPr>
    </w:lvl>
    <w:lvl w:ilvl="1" w:tplc="04100003" w:tentative="1">
      <w:start w:val="1"/>
      <w:numFmt w:val="bullet"/>
      <w:lvlText w:val="o"/>
      <w:lvlJc w:val="left"/>
      <w:pPr>
        <w:ind w:left="1075" w:hanging="360"/>
      </w:pPr>
      <w:rPr>
        <w:rFonts w:ascii="Courier New" w:hAnsi="Courier New" w:cs="Courier New" w:hint="default"/>
      </w:rPr>
    </w:lvl>
    <w:lvl w:ilvl="2" w:tplc="04100005" w:tentative="1">
      <w:start w:val="1"/>
      <w:numFmt w:val="bullet"/>
      <w:lvlText w:val=""/>
      <w:lvlJc w:val="left"/>
      <w:pPr>
        <w:ind w:left="1795" w:hanging="360"/>
      </w:pPr>
      <w:rPr>
        <w:rFonts w:ascii="Wingdings" w:hAnsi="Wingdings" w:hint="default"/>
      </w:rPr>
    </w:lvl>
    <w:lvl w:ilvl="3" w:tplc="04100001" w:tentative="1">
      <w:start w:val="1"/>
      <w:numFmt w:val="bullet"/>
      <w:lvlText w:val=""/>
      <w:lvlJc w:val="left"/>
      <w:pPr>
        <w:ind w:left="2515" w:hanging="360"/>
      </w:pPr>
      <w:rPr>
        <w:rFonts w:ascii="Symbol" w:hAnsi="Symbol" w:hint="default"/>
      </w:rPr>
    </w:lvl>
    <w:lvl w:ilvl="4" w:tplc="04100003" w:tentative="1">
      <w:start w:val="1"/>
      <w:numFmt w:val="bullet"/>
      <w:lvlText w:val="o"/>
      <w:lvlJc w:val="left"/>
      <w:pPr>
        <w:ind w:left="3235" w:hanging="360"/>
      </w:pPr>
      <w:rPr>
        <w:rFonts w:ascii="Courier New" w:hAnsi="Courier New" w:cs="Courier New" w:hint="default"/>
      </w:rPr>
    </w:lvl>
    <w:lvl w:ilvl="5" w:tplc="04100005" w:tentative="1">
      <w:start w:val="1"/>
      <w:numFmt w:val="bullet"/>
      <w:lvlText w:val=""/>
      <w:lvlJc w:val="left"/>
      <w:pPr>
        <w:ind w:left="3955" w:hanging="360"/>
      </w:pPr>
      <w:rPr>
        <w:rFonts w:ascii="Wingdings" w:hAnsi="Wingdings" w:hint="default"/>
      </w:rPr>
    </w:lvl>
    <w:lvl w:ilvl="6" w:tplc="04100001" w:tentative="1">
      <w:start w:val="1"/>
      <w:numFmt w:val="bullet"/>
      <w:lvlText w:val=""/>
      <w:lvlJc w:val="left"/>
      <w:pPr>
        <w:ind w:left="4675" w:hanging="360"/>
      </w:pPr>
      <w:rPr>
        <w:rFonts w:ascii="Symbol" w:hAnsi="Symbol" w:hint="default"/>
      </w:rPr>
    </w:lvl>
    <w:lvl w:ilvl="7" w:tplc="04100003" w:tentative="1">
      <w:start w:val="1"/>
      <w:numFmt w:val="bullet"/>
      <w:lvlText w:val="o"/>
      <w:lvlJc w:val="left"/>
      <w:pPr>
        <w:ind w:left="5395" w:hanging="360"/>
      </w:pPr>
      <w:rPr>
        <w:rFonts w:ascii="Courier New" w:hAnsi="Courier New" w:cs="Courier New" w:hint="default"/>
      </w:rPr>
    </w:lvl>
    <w:lvl w:ilvl="8" w:tplc="04100005" w:tentative="1">
      <w:start w:val="1"/>
      <w:numFmt w:val="bullet"/>
      <w:lvlText w:val=""/>
      <w:lvlJc w:val="left"/>
      <w:pPr>
        <w:ind w:left="6115" w:hanging="360"/>
      </w:pPr>
      <w:rPr>
        <w:rFonts w:ascii="Wingdings" w:hAnsi="Wingdings" w:hint="default"/>
      </w:rPr>
    </w:lvl>
  </w:abstractNum>
  <w:abstractNum w:abstractNumId="3" w15:restartNumberingAfterBreak="0">
    <w:nsid w:val="12AA2D35"/>
    <w:multiLevelType w:val="hybridMultilevel"/>
    <w:tmpl w:val="FEA214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0C06BF2"/>
    <w:multiLevelType w:val="hybridMultilevel"/>
    <w:tmpl w:val="545A6178"/>
    <w:lvl w:ilvl="0" w:tplc="0410000F">
      <w:start w:val="1"/>
      <w:numFmt w:val="decimal"/>
      <w:lvlText w:val="%1."/>
      <w:lvlJc w:val="left"/>
      <w:pPr>
        <w:tabs>
          <w:tab w:val="num" w:pos="360"/>
        </w:tabs>
        <w:ind w:left="360" w:hanging="360"/>
      </w:pPr>
    </w:lvl>
    <w:lvl w:ilvl="1" w:tplc="02526F6C">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514808AC"/>
    <w:multiLevelType w:val="hybridMultilevel"/>
    <w:tmpl w:val="BC906CDA"/>
    <w:lvl w:ilvl="0" w:tplc="04100001">
      <w:start w:val="1"/>
      <w:numFmt w:val="bullet"/>
      <w:lvlText w:val=""/>
      <w:lvlJc w:val="left"/>
      <w:pPr>
        <w:ind w:left="715" w:hanging="360"/>
      </w:pPr>
      <w:rPr>
        <w:rFonts w:ascii="Symbol" w:hAnsi="Symbol"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10" w15:restartNumberingAfterBreak="0">
    <w:nsid w:val="5638755E"/>
    <w:multiLevelType w:val="hybridMultilevel"/>
    <w:tmpl w:val="E7625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FA2775"/>
    <w:multiLevelType w:val="hybridMultilevel"/>
    <w:tmpl w:val="DEC81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747B0A"/>
    <w:multiLevelType w:val="hybridMultilevel"/>
    <w:tmpl w:val="0B7AA83C"/>
    <w:lvl w:ilvl="0" w:tplc="DAFA434E">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3"/>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2"/>
  </w:num>
  <w:num w:numId="14">
    <w:abstractNumId w:val="10"/>
  </w:num>
  <w:num w:numId="15">
    <w:abstractNumId w:val="9"/>
  </w:num>
  <w:num w:numId="16">
    <w:abstractNumId w:val="11"/>
  </w:num>
  <w:num w:numId="17">
    <w:abstractNumId w:val="1"/>
  </w:num>
  <w:num w:numId="18">
    <w:abstractNumId w:val="3"/>
  </w:num>
  <w:num w:numId="19">
    <w:abstractNumId w:val="12"/>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15C46"/>
    <w:rsid w:val="0004002A"/>
    <w:rsid w:val="00042C9C"/>
    <w:rsid w:val="00051247"/>
    <w:rsid w:val="00052B83"/>
    <w:rsid w:val="000547D2"/>
    <w:rsid w:val="0005499E"/>
    <w:rsid w:val="0005710D"/>
    <w:rsid w:val="00062967"/>
    <w:rsid w:val="00062AEF"/>
    <w:rsid w:val="00071F4C"/>
    <w:rsid w:val="000730CA"/>
    <w:rsid w:val="00073A0B"/>
    <w:rsid w:val="00074BD2"/>
    <w:rsid w:val="000801D9"/>
    <w:rsid w:val="000876C6"/>
    <w:rsid w:val="00092390"/>
    <w:rsid w:val="00092C66"/>
    <w:rsid w:val="00094898"/>
    <w:rsid w:val="000954CC"/>
    <w:rsid w:val="000B11D0"/>
    <w:rsid w:val="000B1DE5"/>
    <w:rsid w:val="000B34BC"/>
    <w:rsid w:val="000B4D07"/>
    <w:rsid w:val="000C5096"/>
    <w:rsid w:val="000D4149"/>
    <w:rsid w:val="000D62D5"/>
    <w:rsid w:val="000F4AB0"/>
    <w:rsid w:val="000F73CB"/>
    <w:rsid w:val="00100DA9"/>
    <w:rsid w:val="001024A7"/>
    <w:rsid w:val="0011099A"/>
    <w:rsid w:val="00111885"/>
    <w:rsid w:val="001132A0"/>
    <w:rsid w:val="0012179F"/>
    <w:rsid w:val="00121CCE"/>
    <w:rsid w:val="00121E14"/>
    <w:rsid w:val="001220D5"/>
    <w:rsid w:val="00126A73"/>
    <w:rsid w:val="00132904"/>
    <w:rsid w:val="001333DC"/>
    <w:rsid w:val="00135BB0"/>
    <w:rsid w:val="00140FA7"/>
    <w:rsid w:val="001445D4"/>
    <w:rsid w:val="00145859"/>
    <w:rsid w:val="00145C53"/>
    <w:rsid w:val="00146E16"/>
    <w:rsid w:val="0014768D"/>
    <w:rsid w:val="00152E32"/>
    <w:rsid w:val="001605B9"/>
    <w:rsid w:val="00162CF2"/>
    <w:rsid w:val="00170448"/>
    <w:rsid w:val="001748C3"/>
    <w:rsid w:val="001779F8"/>
    <w:rsid w:val="0018120C"/>
    <w:rsid w:val="00183D59"/>
    <w:rsid w:val="00194470"/>
    <w:rsid w:val="00194649"/>
    <w:rsid w:val="001A1C52"/>
    <w:rsid w:val="001A3AD8"/>
    <w:rsid w:val="001A64F3"/>
    <w:rsid w:val="001A721E"/>
    <w:rsid w:val="001B1A08"/>
    <w:rsid w:val="001B5723"/>
    <w:rsid w:val="001B5727"/>
    <w:rsid w:val="001C0CDF"/>
    <w:rsid w:val="001C18DD"/>
    <w:rsid w:val="001C3643"/>
    <w:rsid w:val="001D5C7A"/>
    <w:rsid w:val="001D72BF"/>
    <w:rsid w:val="001E0822"/>
    <w:rsid w:val="001E24E7"/>
    <w:rsid w:val="001E6369"/>
    <w:rsid w:val="001E7894"/>
    <w:rsid w:val="001F397F"/>
    <w:rsid w:val="001F5567"/>
    <w:rsid w:val="001F72BB"/>
    <w:rsid w:val="001F7D59"/>
    <w:rsid w:val="00200157"/>
    <w:rsid w:val="002029BF"/>
    <w:rsid w:val="00205694"/>
    <w:rsid w:val="002069C2"/>
    <w:rsid w:val="00210B8A"/>
    <w:rsid w:val="00211442"/>
    <w:rsid w:val="002148FB"/>
    <w:rsid w:val="00217C6C"/>
    <w:rsid w:val="0022151C"/>
    <w:rsid w:val="00221DE7"/>
    <w:rsid w:val="00222953"/>
    <w:rsid w:val="002250C0"/>
    <w:rsid w:val="002410E1"/>
    <w:rsid w:val="002475B7"/>
    <w:rsid w:val="002519D9"/>
    <w:rsid w:val="002552EF"/>
    <w:rsid w:val="002568D6"/>
    <w:rsid w:val="0026504F"/>
    <w:rsid w:val="00265705"/>
    <w:rsid w:val="002669DD"/>
    <w:rsid w:val="00270E3F"/>
    <w:rsid w:val="002711FD"/>
    <w:rsid w:val="00272673"/>
    <w:rsid w:val="00274CB5"/>
    <w:rsid w:val="00275A3C"/>
    <w:rsid w:val="002853FF"/>
    <w:rsid w:val="00286D27"/>
    <w:rsid w:val="00287B35"/>
    <w:rsid w:val="002907D6"/>
    <w:rsid w:val="0029177B"/>
    <w:rsid w:val="00295117"/>
    <w:rsid w:val="00297A69"/>
    <w:rsid w:val="002A26A9"/>
    <w:rsid w:val="002A3415"/>
    <w:rsid w:val="002A4B43"/>
    <w:rsid w:val="002B08C5"/>
    <w:rsid w:val="002B2566"/>
    <w:rsid w:val="002C0094"/>
    <w:rsid w:val="002C0A70"/>
    <w:rsid w:val="002C13FB"/>
    <w:rsid w:val="002C4C6E"/>
    <w:rsid w:val="002D0DD6"/>
    <w:rsid w:val="002D3A2E"/>
    <w:rsid w:val="002D3DC0"/>
    <w:rsid w:val="002D428A"/>
    <w:rsid w:val="002D4F14"/>
    <w:rsid w:val="002D646E"/>
    <w:rsid w:val="002E1BB6"/>
    <w:rsid w:val="002E6DC3"/>
    <w:rsid w:val="002F2184"/>
    <w:rsid w:val="002F65FA"/>
    <w:rsid w:val="002F6CF6"/>
    <w:rsid w:val="003050A8"/>
    <w:rsid w:val="00307472"/>
    <w:rsid w:val="003109B0"/>
    <w:rsid w:val="00310BD5"/>
    <w:rsid w:val="00312000"/>
    <w:rsid w:val="00313F6B"/>
    <w:rsid w:val="0031450F"/>
    <w:rsid w:val="003145DE"/>
    <w:rsid w:val="00314E7E"/>
    <w:rsid w:val="00320F32"/>
    <w:rsid w:val="00321A95"/>
    <w:rsid w:val="00341732"/>
    <w:rsid w:val="00362B1F"/>
    <w:rsid w:val="00362F17"/>
    <w:rsid w:val="0036747F"/>
    <w:rsid w:val="00374CB5"/>
    <w:rsid w:val="003779C2"/>
    <w:rsid w:val="00385B4E"/>
    <w:rsid w:val="003872B6"/>
    <w:rsid w:val="00392F63"/>
    <w:rsid w:val="003A273A"/>
    <w:rsid w:val="003A4057"/>
    <w:rsid w:val="003A6446"/>
    <w:rsid w:val="003B02A5"/>
    <w:rsid w:val="003B1854"/>
    <w:rsid w:val="003B2F36"/>
    <w:rsid w:val="003B3A49"/>
    <w:rsid w:val="003B7739"/>
    <w:rsid w:val="003C0C25"/>
    <w:rsid w:val="003C4E79"/>
    <w:rsid w:val="003C6720"/>
    <w:rsid w:val="003C7FB3"/>
    <w:rsid w:val="003D1C18"/>
    <w:rsid w:val="003D32CD"/>
    <w:rsid w:val="003D7C10"/>
    <w:rsid w:val="003E082F"/>
    <w:rsid w:val="003E333D"/>
    <w:rsid w:val="003E4C9B"/>
    <w:rsid w:val="003E75A1"/>
    <w:rsid w:val="003F7072"/>
    <w:rsid w:val="00402B52"/>
    <w:rsid w:val="0040521A"/>
    <w:rsid w:val="00407EBF"/>
    <w:rsid w:val="00411581"/>
    <w:rsid w:val="00412A82"/>
    <w:rsid w:val="00412C47"/>
    <w:rsid w:val="00414F4A"/>
    <w:rsid w:val="00417F9D"/>
    <w:rsid w:val="00420B50"/>
    <w:rsid w:val="0042149E"/>
    <w:rsid w:val="004234F6"/>
    <w:rsid w:val="004348B4"/>
    <w:rsid w:val="00443484"/>
    <w:rsid w:val="00444A91"/>
    <w:rsid w:val="0044576B"/>
    <w:rsid w:val="004513D9"/>
    <w:rsid w:val="00460F71"/>
    <w:rsid w:val="00461922"/>
    <w:rsid w:val="00481A66"/>
    <w:rsid w:val="00486B8C"/>
    <w:rsid w:val="004964E3"/>
    <w:rsid w:val="004A0AE2"/>
    <w:rsid w:val="004A271A"/>
    <w:rsid w:val="004A2F72"/>
    <w:rsid w:val="004A4368"/>
    <w:rsid w:val="004A4409"/>
    <w:rsid w:val="004A49B9"/>
    <w:rsid w:val="004A640B"/>
    <w:rsid w:val="004A70D0"/>
    <w:rsid w:val="004B14D3"/>
    <w:rsid w:val="004B50B7"/>
    <w:rsid w:val="004B5B0F"/>
    <w:rsid w:val="004C2E2F"/>
    <w:rsid w:val="004E01B8"/>
    <w:rsid w:val="004E245E"/>
    <w:rsid w:val="004E6C39"/>
    <w:rsid w:val="005007A0"/>
    <w:rsid w:val="00503ADF"/>
    <w:rsid w:val="00515940"/>
    <w:rsid w:val="00522F12"/>
    <w:rsid w:val="00525622"/>
    <w:rsid w:val="00530D14"/>
    <w:rsid w:val="00537CF5"/>
    <w:rsid w:val="0054166A"/>
    <w:rsid w:val="005428CC"/>
    <w:rsid w:val="00546A74"/>
    <w:rsid w:val="005509D9"/>
    <w:rsid w:val="00550D86"/>
    <w:rsid w:val="005517D1"/>
    <w:rsid w:val="00551AD7"/>
    <w:rsid w:val="00562E96"/>
    <w:rsid w:val="00566D1A"/>
    <w:rsid w:val="00572825"/>
    <w:rsid w:val="00586E68"/>
    <w:rsid w:val="00587707"/>
    <w:rsid w:val="00590A00"/>
    <w:rsid w:val="00592892"/>
    <w:rsid w:val="00594CB4"/>
    <w:rsid w:val="005A0916"/>
    <w:rsid w:val="005A3003"/>
    <w:rsid w:val="005A4D5E"/>
    <w:rsid w:val="005B7939"/>
    <w:rsid w:val="005C16C9"/>
    <w:rsid w:val="005C6FCA"/>
    <w:rsid w:val="005E1CF1"/>
    <w:rsid w:val="005E567D"/>
    <w:rsid w:val="005F0D86"/>
    <w:rsid w:val="005F5CC4"/>
    <w:rsid w:val="00606C5A"/>
    <w:rsid w:val="00611984"/>
    <w:rsid w:val="00625CE7"/>
    <w:rsid w:val="006268AF"/>
    <w:rsid w:val="0062696B"/>
    <w:rsid w:val="00627CEF"/>
    <w:rsid w:val="00627EDA"/>
    <w:rsid w:val="00630FF2"/>
    <w:rsid w:val="00632AF2"/>
    <w:rsid w:val="00632B1F"/>
    <w:rsid w:val="0063682E"/>
    <w:rsid w:val="00636994"/>
    <w:rsid w:val="00646D9F"/>
    <w:rsid w:val="00664B06"/>
    <w:rsid w:val="006650CC"/>
    <w:rsid w:val="006702A7"/>
    <w:rsid w:val="00670F17"/>
    <w:rsid w:val="00671781"/>
    <w:rsid w:val="0067368D"/>
    <w:rsid w:val="00682AE1"/>
    <w:rsid w:val="006867FF"/>
    <w:rsid w:val="00694206"/>
    <w:rsid w:val="006959A4"/>
    <w:rsid w:val="006B52EA"/>
    <w:rsid w:val="006B7CC3"/>
    <w:rsid w:val="006C0E01"/>
    <w:rsid w:val="006C5F95"/>
    <w:rsid w:val="006D46C5"/>
    <w:rsid w:val="006D6A5B"/>
    <w:rsid w:val="006E6B9B"/>
    <w:rsid w:val="006F267A"/>
    <w:rsid w:val="006F2E39"/>
    <w:rsid w:val="007076F6"/>
    <w:rsid w:val="00707FC4"/>
    <w:rsid w:val="007233E0"/>
    <w:rsid w:val="00724627"/>
    <w:rsid w:val="00725918"/>
    <w:rsid w:val="00750C17"/>
    <w:rsid w:val="007537AD"/>
    <w:rsid w:val="00755291"/>
    <w:rsid w:val="007614B2"/>
    <w:rsid w:val="00773F7A"/>
    <w:rsid w:val="00774E46"/>
    <w:rsid w:val="0077786E"/>
    <w:rsid w:val="00781222"/>
    <w:rsid w:val="00781933"/>
    <w:rsid w:val="007861F2"/>
    <w:rsid w:val="007862B5"/>
    <w:rsid w:val="00787F0B"/>
    <w:rsid w:val="0079053A"/>
    <w:rsid w:val="00790E3C"/>
    <w:rsid w:val="00793FC5"/>
    <w:rsid w:val="007973B6"/>
    <w:rsid w:val="007A0C2A"/>
    <w:rsid w:val="007A1C2E"/>
    <w:rsid w:val="007A2BD7"/>
    <w:rsid w:val="007A3BD3"/>
    <w:rsid w:val="007A4A50"/>
    <w:rsid w:val="007B2FA8"/>
    <w:rsid w:val="007B59F7"/>
    <w:rsid w:val="007B6F47"/>
    <w:rsid w:val="007C2ED7"/>
    <w:rsid w:val="007C3DDB"/>
    <w:rsid w:val="007C3E34"/>
    <w:rsid w:val="007C7F8B"/>
    <w:rsid w:val="007E4A8D"/>
    <w:rsid w:val="007E6157"/>
    <w:rsid w:val="007E6CF0"/>
    <w:rsid w:val="007F0479"/>
    <w:rsid w:val="007F32AE"/>
    <w:rsid w:val="00801A2C"/>
    <w:rsid w:val="00813ED8"/>
    <w:rsid w:val="008160C2"/>
    <w:rsid w:val="00820850"/>
    <w:rsid w:val="00827B09"/>
    <w:rsid w:val="008370CE"/>
    <w:rsid w:val="008377D6"/>
    <w:rsid w:val="00841DDB"/>
    <w:rsid w:val="008425F2"/>
    <w:rsid w:val="00846F16"/>
    <w:rsid w:val="00847C56"/>
    <w:rsid w:val="00847DAF"/>
    <w:rsid w:val="00856207"/>
    <w:rsid w:val="00856607"/>
    <w:rsid w:val="00860833"/>
    <w:rsid w:val="00860EA7"/>
    <w:rsid w:val="00862B67"/>
    <w:rsid w:val="00865482"/>
    <w:rsid w:val="00867836"/>
    <w:rsid w:val="00867FD8"/>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5BE8"/>
    <w:rsid w:val="008E77BD"/>
    <w:rsid w:val="008F0244"/>
    <w:rsid w:val="008F326B"/>
    <w:rsid w:val="008F3516"/>
    <w:rsid w:val="008F4061"/>
    <w:rsid w:val="00903D34"/>
    <w:rsid w:val="00915B06"/>
    <w:rsid w:val="00917DA9"/>
    <w:rsid w:val="0092624C"/>
    <w:rsid w:val="00936320"/>
    <w:rsid w:val="00947E72"/>
    <w:rsid w:val="00951672"/>
    <w:rsid w:val="00953361"/>
    <w:rsid w:val="00960CAF"/>
    <w:rsid w:val="00962B3E"/>
    <w:rsid w:val="00965DA4"/>
    <w:rsid w:val="00966F71"/>
    <w:rsid w:val="009700EE"/>
    <w:rsid w:val="0097182A"/>
    <w:rsid w:val="009817DB"/>
    <w:rsid w:val="009904D5"/>
    <w:rsid w:val="009944F2"/>
    <w:rsid w:val="009955B8"/>
    <w:rsid w:val="009A3CE9"/>
    <w:rsid w:val="009A3DF3"/>
    <w:rsid w:val="009A496F"/>
    <w:rsid w:val="009A6326"/>
    <w:rsid w:val="009B3137"/>
    <w:rsid w:val="009C1D1B"/>
    <w:rsid w:val="009C4B14"/>
    <w:rsid w:val="009D1C15"/>
    <w:rsid w:val="009D2FBF"/>
    <w:rsid w:val="009D42DE"/>
    <w:rsid w:val="009D7024"/>
    <w:rsid w:val="009D7881"/>
    <w:rsid w:val="009F06F8"/>
    <w:rsid w:val="00A011D4"/>
    <w:rsid w:val="00A01D40"/>
    <w:rsid w:val="00A03084"/>
    <w:rsid w:val="00A14D97"/>
    <w:rsid w:val="00A168DF"/>
    <w:rsid w:val="00A17C5C"/>
    <w:rsid w:val="00A22510"/>
    <w:rsid w:val="00A24694"/>
    <w:rsid w:val="00A361F0"/>
    <w:rsid w:val="00A36BF5"/>
    <w:rsid w:val="00A41C3C"/>
    <w:rsid w:val="00A44CB8"/>
    <w:rsid w:val="00A50129"/>
    <w:rsid w:val="00A5449A"/>
    <w:rsid w:val="00A55723"/>
    <w:rsid w:val="00A56DFB"/>
    <w:rsid w:val="00A64454"/>
    <w:rsid w:val="00A64CAB"/>
    <w:rsid w:val="00A66543"/>
    <w:rsid w:val="00A70D06"/>
    <w:rsid w:val="00A71B54"/>
    <w:rsid w:val="00A8170B"/>
    <w:rsid w:val="00A83CD7"/>
    <w:rsid w:val="00A91142"/>
    <w:rsid w:val="00A91E4F"/>
    <w:rsid w:val="00A924B1"/>
    <w:rsid w:val="00AA0967"/>
    <w:rsid w:val="00AA09E0"/>
    <w:rsid w:val="00AA6A36"/>
    <w:rsid w:val="00AB11B1"/>
    <w:rsid w:val="00AB364E"/>
    <w:rsid w:val="00AC2598"/>
    <w:rsid w:val="00AD7CCF"/>
    <w:rsid w:val="00AE08FD"/>
    <w:rsid w:val="00AE3676"/>
    <w:rsid w:val="00B00BFA"/>
    <w:rsid w:val="00B0123C"/>
    <w:rsid w:val="00B0607F"/>
    <w:rsid w:val="00B060CE"/>
    <w:rsid w:val="00B114BF"/>
    <w:rsid w:val="00B13A81"/>
    <w:rsid w:val="00B15640"/>
    <w:rsid w:val="00B23F42"/>
    <w:rsid w:val="00B246B8"/>
    <w:rsid w:val="00B25A98"/>
    <w:rsid w:val="00B26645"/>
    <w:rsid w:val="00B2682D"/>
    <w:rsid w:val="00B32AF6"/>
    <w:rsid w:val="00B334E1"/>
    <w:rsid w:val="00B33CF1"/>
    <w:rsid w:val="00B3437B"/>
    <w:rsid w:val="00B362F5"/>
    <w:rsid w:val="00B3684F"/>
    <w:rsid w:val="00B5269D"/>
    <w:rsid w:val="00B57234"/>
    <w:rsid w:val="00B64133"/>
    <w:rsid w:val="00B72916"/>
    <w:rsid w:val="00B777E3"/>
    <w:rsid w:val="00B845AB"/>
    <w:rsid w:val="00B853E3"/>
    <w:rsid w:val="00B86271"/>
    <w:rsid w:val="00B867C7"/>
    <w:rsid w:val="00B91BE8"/>
    <w:rsid w:val="00B92AE8"/>
    <w:rsid w:val="00B9488B"/>
    <w:rsid w:val="00BA3871"/>
    <w:rsid w:val="00BA53EA"/>
    <w:rsid w:val="00BA76B5"/>
    <w:rsid w:val="00BB6EEC"/>
    <w:rsid w:val="00BC707A"/>
    <w:rsid w:val="00BD0441"/>
    <w:rsid w:val="00BD500B"/>
    <w:rsid w:val="00BD6272"/>
    <w:rsid w:val="00BD77E6"/>
    <w:rsid w:val="00BE0E8B"/>
    <w:rsid w:val="00BE1795"/>
    <w:rsid w:val="00BE180E"/>
    <w:rsid w:val="00BE3171"/>
    <w:rsid w:val="00BF5501"/>
    <w:rsid w:val="00BF5EA5"/>
    <w:rsid w:val="00BF5EEC"/>
    <w:rsid w:val="00C02E28"/>
    <w:rsid w:val="00C04967"/>
    <w:rsid w:val="00C11D21"/>
    <w:rsid w:val="00C12557"/>
    <w:rsid w:val="00C23478"/>
    <w:rsid w:val="00C26F7E"/>
    <w:rsid w:val="00C27379"/>
    <w:rsid w:val="00C304E1"/>
    <w:rsid w:val="00C325F3"/>
    <w:rsid w:val="00C33829"/>
    <w:rsid w:val="00C375A8"/>
    <w:rsid w:val="00C40EA9"/>
    <w:rsid w:val="00C43BE7"/>
    <w:rsid w:val="00C50638"/>
    <w:rsid w:val="00C52CEB"/>
    <w:rsid w:val="00C56C33"/>
    <w:rsid w:val="00C66706"/>
    <w:rsid w:val="00C70CCF"/>
    <w:rsid w:val="00C72129"/>
    <w:rsid w:val="00C724EB"/>
    <w:rsid w:val="00C7397E"/>
    <w:rsid w:val="00C76496"/>
    <w:rsid w:val="00C83F3B"/>
    <w:rsid w:val="00C847C1"/>
    <w:rsid w:val="00C865CD"/>
    <w:rsid w:val="00C971BB"/>
    <w:rsid w:val="00CA405F"/>
    <w:rsid w:val="00CA6BF3"/>
    <w:rsid w:val="00CA704C"/>
    <w:rsid w:val="00CB3772"/>
    <w:rsid w:val="00CB7A9A"/>
    <w:rsid w:val="00CD27F8"/>
    <w:rsid w:val="00CD6677"/>
    <w:rsid w:val="00CE7657"/>
    <w:rsid w:val="00CF2ACA"/>
    <w:rsid w:val="00CF46C0"/>
    <w:rsid w:val="00CF55BC"/>
    <w:rsid w:val="00CF671F"/>
    <w:rsid w:val="00D00A2A"/>
    <w:rsid w:val="00D13634"/>
    <w:rsid w:val="00D13C03"/>
    <w:rsid w:val="00D15CA3"/>
    <w:rsid w:val="00D2071A"/>
    <w:rsid w:val="00D22BE4"/>
    <w:rsid w:val="00D26D55"/>
    <w:rsid w:val="00D31B15"/>
    <w:rsid w:val="00D348ED"/>
    <w:rsid w:val="00D355CD"/>
    <w:rsid w:val="00D422DD"/>
    <w:rsid w:val="00D425F0"/>
    <w:rsid w:val="00D55F98"/>
    <w:rsid w:val="00D562F7"/>
    <w:rsid w:val="00D6238F"/>
    <w:rsid w:val="00D73C90"/>
    <w:rsid w:val="00D741BC"/>
    <w:rsid w:val="00D8724A"/>
    <w:rsid w:val="00D906DF"/>
    <w:rsid w:val="00D91890"/>
    <w:rsid w:val="00D91DFB"/>
    <w:rsid w:val="00D922E4"/>
    <w:rsid w:val="00D9407F"/>
    <w:rsid w:val="00D96158"/>
    <w:rsid w:val="00DB4A5E"/>
    <w:rsid w:val="00DB56EE"/>
    <w:rsid w:val="00DC624E"/>
    <w:rsid w:val="00DD367E"/>
    <w:rsid w:val="00DD6771"/>
    <w:rsid w:val="00DE7CF8"/>
    <w:rsid w:val="00DF404F"/>
    <w:rsid w:val="00E0369C"/>
    <w:rsid w:val="00E05A4F"/>
    <w:rsid w:val="00E109F7"/>
    <w:rsid w:val="00E1122B"/>
    <w:rsid w:val="00E203D3"/>
    <w:rsid w:val="00E2414A"/>
    <w:rsid w:val="00E33420"/>
    <w:rsid w:val="00E37ADF"/>
    <w:rsid w:val="00E4237D"/>
    <w:rsid w:val="00E42C16"/>
    <w:rsid w:val="00E42D66"/>
    <w:rsid w:val="00E50D46"/>
    <w:rsid w:val="00E6132F"/>
    <w:rsid w:val="00E616CD"/>
    <w:rsid w:val="00E62722"/>
    <w:rsid w:val="00E63961"/>
    <w:rsid w:val="00E6543C"/>
    <w:rsid w:val="00E66CB9"/>
    <w:rsid w:val="00E670E9"/>
    <w:rsid w:val="00E830E8"/>
    <w:rsid w:val="00E859F1"/>
    <w:rsid w:val="00E96A87"/>
    <w:rsid w:val="00EB2EC3"/>
    <w:rsid w:val="00EB536E"/>
    <w:rsid w:val="00EC0CFD"/>
    <w:rsid w:val="00ED089B"/>
    <w:rsid w:val="00ED37EB"/>
    <w:rsid w:val="00ED6D36"/>
    <w:rsid w:val="00EE320E"/>
    <w:rsid w:val="00EE3B83"/>
    <w:rsid w:val="00EE5F84"/>
    <w:rsid w:val="00EF755E"/>
    <w:rsid w:val="00F0270A"/>
    <w:rsid w:val="00F13ED4"/>
    <w:rsid w:val="00F30921"/>
    <w:rsid w:val="00F51AE9"/>
    <w:rsid w:val="00F5630B"/>
    <w:rsid w:val="00F608BD"/>
    <w:rsid w:val="00F62C22"/>
    <w:rsid w:val="00F62F87"/>
    <w:rsid w:val="00F634DC"/>
    <w:rsid w:val="00F653E5"/>
    <w:rsid w:val="00F66F09"/>
    <w:rsid w:val="00F76836"/>
    <w:rsid w:val="00F80128"/>
    <w:rsid w:val="00F81391"/>
    <w:rsid w:val="00F86F34"/>
    <w:rsid w:val="00F913CA"/>
    <w:rsid w:val="00FA3210"/>
    <w:rsid w:val="00FA4E06"/>
    <w:rsid w:val="00FB116C"/>
    <w:rsid w:val="00FC1C20"/>
    <w:rsid w:val="00FC1D2F"/>
    <w:rsid w:val="00FC43F1"/>
    <w:rsid w:val="00FC4C3D"/>
    <w:rsid w:val="00FD3529"/>
    <w:rsid w:val="00FD61F6"/>
    <w:rsid w:val="00FD786E"/>
    <w:rsid w:val="00FE0993"/>
    <w:rsid w:val="00FE4B41"/>
    <w:rsid w:val="00FE514E"/>
    <w:rsid w:val="00FE7FEE"/>
    <w:rsid w:val="00FF1788"/>
    <w:rsid w:val="00FF2473"/>
    <w:rsid w:val="00FF6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uiPriority w:val="9"/>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uiPriority w:val="9"/>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link w:val="ParagrafoelencoCaratter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 w:type="character" w:customStyle="1" w:styleId="ParagrafoelencoCarattere">
    <w:name w:val="Paragrafo elenco Carattere"/>
    <w:basedOn w:val="Carpredefinitoparagrafo"/>
    <w:link w:val="Paragrafoelenco"/>
    <w:uiPriority w:val="34"/>
    <w:rsid w:val="00222953"/>
    <w:rPr>
      <w:sz w:val="24"/>
      <w:szCs w:val="24"/>
    </w:rPr>
  </w:style>
  <w:style w:type="paragraph" w:customStyle="1" w:styleId="NormaleFili">
    <w:name w:val="Normale Fili"/>
    <w:basedOn w:val="Normale"/>
    <w:link w:val="NormaleFiliCarattere"/>
    <w:qFormat/>
    <w:rsid w:val="00042C9C"/>
    <w:pPr>
      <w:spacing w:before="120" w:after="120"/>
      <w:jc w:val="both"/>
    </w:pPr>
    <w:rPr>
      <w:rFonts w:ascii="Calibri" w:hAnsi="Calibri"/>
      <w:sz w:val="20"/>
      <w:szCs w:val="20"/>
    </w:rPr>
  </w:style>
  <w:style w:type="character" w:customStyle="1" w:styleId="NormaleFiliCarattere">
    <w:name w:val="Normale Fili Carattere"/>
    <w:link w:val="NormaleFili"/>
    <w:rsid w:val="00042C9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5183">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638146973">
      <w:bodyDiv w:val="1"/>
      <w:marLeft w:val="0"/>
      <w:marRight w:val="0"/>
      <w:marTop w:val="0"/>
      <w:marBottom w:val="0"/>
      <w:divBdr>
        <w:top w:val="none" w:sz="0" w:space="0" w:color="auto"/>
        <w:left w:val="none" w:sz="0" w:space="0" w:color="auto"/>
        <w:bottom w:val="none" w:sz="0" w:space="0" w:color="auto"/>
        <w:right w:val="none" w:sz="0" w:space="0" w:color="auto"/>
      </w:divBdr>
    </w:div>
    <w:div w:id="1081563866">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14835703">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476415339">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612665720">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A3F14-87F3-4999-A012-743F9D92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2385</Words>
  <Characters>13595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2020-12-11T12:24:00Z</dcterms:created>
  <dcterms:modified xsi:type="dcterms:W3CDTF">2020-12-11T12:24:00Z</dcterms:modified>
</cp:coreProperties>
</file>